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E2B" w:rsidRDefault="00870DE4">
      <w:pPr>
        <w:spacing w:line="276" w:lineRule="auto"/>
        <w:rPr>
          <w:b/>
        </w:rPr>
      </w:pPr>
      <w:r>
        <w:rPr>
          <w:b/>
        </w:rPr>
        <w:tab/>
      </w:r>
    </w:p>
    <w:p w:rsidR="00C92E2B" w:rsidRDefault="00870DE4">
      <w:pPr>
        <w:spacing w:line="276" w:lineRule="auto"/>
      </w:pPr>
      <w:r>
        <w:rPr>
          <w:noProof/>
          <w:lang w:val="en-US" w:eastAsia="en-US"/>
        </w:rPr>
        <w:drawing>
          <wp:inline distT="0" distB="0" distL="0" distR="0">
            <wp:extent cx="2724150" cy="1191895"/>
            <wp:effectExtent l="0" t="0" r="0" b="0"/>
            <wp:docPr id="29" name="image2.png" descr="Macintosh HD:Users:Achille:CIDOC_CRM:CRMtex:crmtex_logo.png"/>
            <wp:cNvGraphicFramePr/>
            <a:graphic xmlns:a="http://schemas.openxmlformats.org/drawingml/2006/main">
              <a:graphicData uri="http://schemas.openxmlformats.org/drawingml/2006/picture">
                <pic:pic xmlns:pic="http://schemas.openxmlformats.org/drawingml/2006/picture">
                  <pic:nvPicPr>
                    <pic:cNvPr id="0" name="image2.png" descr="Macintosh HD:Users:Achille:CIDOC_CRM:CRMtex:crmtex_logo.png"/>
                    <pic:cNvPicPr preferRelativeResize="0"/>
                  </pic:nvPicPr>
                  <pic:blipFill>
                    <a:blip r:embed="rId8"/>
                    <a:srcRect/>
                    <a:stretch>
                      <a:fillRect/>
                    </a:stretch>
                  </pic:blipFill>
                  <pic:spPr>
                    <a:xfrm>
                      <a:off x="0" y="0"/>
                      <a:ext cx="2724150" cy="1191895"/>
                    </a:xfrm>
                    <a:prstGeom prst="rect">
                      <a:avLst/>
                    </a:prstGeom>
                    <a:ln/>
                  </pic:spPr>
                </pic:pic>
              </a:graphicData>
            </a:graphic>
          </wp:inline>
        </w:drawing>
      </w:r>
    </w:p>
    <w:p w:rsidR="00C92E2B" w:rsidRDefault="00C92E2B">
      <w:pPr>
        <w:spacing w:line="276" w:lineRule="auto"/>
      </w:pPr>
    </w:p>
    <w:p w:rsidR="00C92E2B" w:rsidRDefault="00C92E2B">
      <w:pPr>
        <w:spacing w:line="276" w:lineRule="auto"/>
      </w:pPr>
    </w:p>
    <w:p w:rsidR="00C92E2B" w:rsidRDefault="00C92E2B">
      <w:pPr>
        <w:spacing w:line="276" w:lineRule="auto"/>
      </w:pPr>
    </w:p>
    <w:p w:rsidR="00C92E2B" w:rsidRDefault="00C92E2B">
      <w:pPr>
        <w:spacing w:line="276" w:lineRule="auto"/>
      </w:pPr>
    </w:p>
    <w:p w:rsidR="00C92E2B" w:rsidRDefault="00C92E2B">
      <w:pPr>
        <w:spacing w:line="276" w:lineRule="auto"/>
      </w:pPr>
    </w:p>
    <w:tbl>
      <w:tblPr>
        <w:tblStyle w:val="a0"/>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8"/>
      </w:tblGrid>
      <w:tr w:rsidR="00C92E2B">
        <w:tc>
          <w:tcPr>
            <w:tcW w:w="7938" w:type="dxa"/>
          </w:tcPr>
          <w:p w:rsidR="00C92E2B" w:rsidRDefault="00870DE4">
            <w:pPr>
              <w:spacing w:line="276" w:lineRule="auto"/>
              <w:jc w:val="center"/>
              <w:rPr>
                <w:b/>
                <w:color w:val="4F6228"/>
                <w:sz w:val="36"/>
                <w:szCs w:val="36"/>
              </w:rPr>
            </w:pPr>
            <w:r>
              <w:rPr>
                <w:b/>
                <w:color w:val="4F6228"/>
                <w:sz w:val="36"/>
                <w:szCs w:val="36"/>
              </w:rPr>
              <w:t>Definition of the CRMtex</w:t>
            </w:r>
          </w:p>
          <w:p w:rsidR="00C92E2B" w:rsidRDefault="00870DE4">
            <w:pPr>
              <w:spacing w:line="276" w:lineRule="auto"/>
              <w:jc w:val="center"/>
              <w:rPr>
                <w:color w:val="4F6228"/>
                <w:sz w:val="36"/>
                <w:szCs w:val="36"/>
              </w:rPr>
            </w:pPr>
            <w:r>
              <w:rPr>
                <w:color w:val="4F6228"/>
              </w:rPr>
              <w:t>An Extension of CIDOC CRM to Model Textual Entities</w:t>
            </w:r>
          </w:p>
        </w:tc>
      </w:tr>
    </w:tbl>
    <w:p w:rsidR="00C92E2B" w:rsidRDefault="00C92E2B">
      <w:pPr>
        <w:spacing w:line="276" w:lineRule="auto"/>
      </w:pPr>
    </w:p>
    <w:p w:rsidR="00C92E2B" w:rsidRDefault="00C92E2B">
      <w:pPr>
        <w:spacing w:line="276" w:lineRule="auto"/>
      </w:pPr>
    </w:p>
    <w:p w:rsidR="00C92E2B" w:rsidRDefault="00870DE4">
      <w:pPr>
        <w:spacing w:line="276" w:lineRule="auto"/>
        <w:jc w:val="center"/>
        <w:rPr>
          <w:i/>
          <w:sz w:val="22"/>
          <w:szCs w:val="22"/>
        </w:rPr>
      </w:pPr>
      <w:r>
        <w:rPr>
          <w:i/>
          <w:sz w:val="22"/>
          <w:szCs w:val="22"/>
        </w:rPr>
        <w:t>Approved by the CIDOC CRM-SIG</w:t>
      </w:r>
    </w:p>
    <w:p w:rsidR="00C92E2B" w:rsidRDefault="00C92E2B">
      <w:pPr>
        <w:spacing w:line="276" w:lineRule="auto"/>
        <w:jc w:val="center"/>
        <w:rPr>
          <w:sz w:val="28"/>
          <w:szCs w:val="28"/>
        </w:rPr>
      </w:pPr>
    </w:p>
    <w:p w:rsidR="00C92E2B" w:rsidRDefault="00C92E2B">
      <w:pPr>
        <w:spacing w:line="276" w:lineRule="auto"/>
        <w:jc w:val="center"/>
        <w:rPr>
          <w:sz w:val="28"/>
          <w:szCs w:val="28"/>
        </w:rPr>
      </w:pPr>
    </w:p>
    <w:p w:rsidR="00C92E2B" w:rsidRDefault="00C92E2B">
      <w:pPr>
        <w:spacing w:line="276" w:lineRule="auto"/>
        <w:jc w:val="center"/>
        <w:rPr>
          <w:sz w:val="28"/>
          <w:szCs w:val="28"/>
        </w:rPr>
      </w:pPr>
    </w:p>
    <w:p w:rsidR="00C92E2B" w:rsidRDefault="00C92E2B">
      <w:pPr>
        <w:spacing w:line="276" w:lineRule="auto"/>
        <w:jc w:val="center"/>
        <w:rPr>
          <w:sz w:val="28"/>
          <w:szCs w:val="28"/>
        </w:rPr>
      </w:pPr>
    </w:p>
    <w:p w:rsidR="00C92E2B" w:rsidRDefault="00C92E2B">
      <w:pPr>
        <w:spacing w:line="276" w:lineRule="auto"/>
        <w:jc w:val="center"/>
        <w:rPr>
          <w:sz w:val="28"/>
          <w:szCs w:val="28"/>
        </w:rPr>
      </w:pPr>
    </w:p>
    <w:p w:rsidR="00C92E2B" w:rsidRDefault="00870DE4">
      <w:pPr>
        <w:spacing w:line="276" w:lineRule="auto"/>
        <w:jc w:val="center"/>
        <w:rPr>
          <w:b/>
          <w:sz w:val="28"/>
          <w:szCs w:val="28"/>
        </w:rPr>
      </w:pPr>
      <w:bookmarkStart w:id="0" w:name="_heading=h.3znysh7" w:colFirst="0" w:colLast="0"/>
      <w:bookmarkEnd w:id="0"/>
      <w:r>
        <w:rPr>
          <w:sz w:val="28"/>
          <w:szCs w:val="28"/>
        </w:rPr>
        <w:t>Version 2.0</w:t>
      </w:r>
    </w:p>
    <w:p w:rsidR="00C92E2B" w:rsidRDefault="00870DE4">
      <w:pPr>
        <w:spacing w:line="276" w:lineRule="auto"/>
        <w:jc w:val="center"/>
        <w:rPr>
          <w:b/>
          <w:sz w:val="28"/>
          <w:szCs w:val="28"/>
        </w:rPr>
      </w:pPr>
      <w:bookmarkStart w:id="1" w:name="_heading=h.2et92p0" w:colFirst="0" w:colLast="0"/>
      <w:bookmarkEnd w:id="1"/>
      <w:r>
        <w:rPr>
          <w:sz w:val="28"/>
          <w:szCs w:val="28"/>
        </w:rPr>
        <w:t>June 2023</w:t>
      </w:r>
    </w:p>
    <w:p w:rsidR="00C92E2B" w:rsidRDefault="00C92E2B">
      <w:pPr>
        <w:spacing w:line="276" w:lineRule="auto"/>
        <w:jc w:val="center"/>
      </w:pPr>
    </w:p>
    <w:p w:rsidR="00C92E2B" w:rsidRDefault="00C92E2B">
      <w:pPr>
        <w:spacing w:line="276" w:lineRule="auto"/>
        <w:jc w:val="center"/>
      </w:pPr>
    </w:p>
    <w:p w:rsidR="00C92E2B" w:rsidRDefault="00C92E2B">
      <w:pPr>
        <w:spacing w:line="276" w:lineRule="auto"/>
        <w:jc w:val="center"/>
      </w:pPr>
    </w:p>
    <w:p w:rsidR="00C92E2B" w:rsidRDefault="00C92E2B">
      <w:pPr>
        <w:spacing w:line="276" w:lineRule="auto"/>
        <w:jc w:val="center"/>
      </w:pPr>
    </w:p>
    <w:p w:rsidR="00C92E2B" w:rsidRDefault="00C92E2B">
      <w:pPr>
        <w:spacing w:line="276" w:lineRule="auto"/>
        <w:jc w:val="center"/>
      </w:pPr>
    </w:p>
    <w:p w:rsidR="00C92E2B" w:rsidRDefault="00870DE4">
      <w:pPr>
        <w:spacing w:line="276" w:lineRule="auto"/>
        <w:jc w:val="center"/>
        <w:rPr>
          <w:rFonts w:ascii="Arial" w:eastAsia="Arial" w:hAnsi="Arial" w:cs="Arial"/>
        </w:rPr>
      </w:pPr>
      <w:r>
        <w:rPr>
          <w:rFonts w:ascii="Arial" w:eastAsia="Arial" w:hAnsi="Arial" w:cs="Arial"/>
        </w:rPr>
        <w:t>Currently maintained by Francesca Murano, Achille Felicetti, Pavlos Fafalios</w:t>
      </w:r>
    </w:p>
    <w:p w:rsidR="00C92E2B" w:rsidRDefault="00C92E2B">
      <w:pPr>
        <w:spacing w:line="276" w:lineRule="auto"/>
        <w:jc w:val="center"/>
        <w:rPr>
          <w:rFonts w:ascii="Arial" w:eastAsia="Arial" w:hAnsi="Arial" w:cs="Arial"/>
        </w:rPr>
      </w:pPr>
    </w:p>
    <w:p w:rsidR="00C92E2B" w:rsidRDefault="00C92E2B">
      <w:pPr>
        <w:spacing w:line="276" w:lineRule="auto"/>
        <w:jc w:val="center"/>
        <w:rPr>
          <w:rFonts w:ascii="Arial" w:eastAsia="Arial" w:hAnsi="Arial" w:cs="Arial"/>
        </w:rPr>
      </w:pPr>
    </w:p>
    <w:p w:rsidR="00C92E2B" w:rsidRDefault="00C92E2B">
      <w:pPr>
        <w:spacing w:line="276" w:lineRule="auto"/>
        <w:jc w:val="center"/>
        <w:rPr>
          <w:rFonts w:ascii="Arial" w:eastAsia="Arial" w:hAnsi="Arial" w:cs="Arial"/>
        </w:rPr>
      </w:pPr>
    </w:p>
    <w:p w:rsidR="00C92E2B" w:rsidRDefault="00C92E2B">
      <w:pPr>
        <w:spacing w:line="276" w:lineRule="auto"/>
        <w:jc w:val="center"/>
        <w:rPr>
          <w:rFonts w:ascii="Arial" w:eastAsia="Arial" w:hAnsi="Arial" w:cs="Arial"/>
        </w:rPr>
      </w:pPr>
    </w:p>
    <w:p w:rsidR="00C92E2B" w:rsidRDefault="00C92E2B">
      <w:pPr>
        <w:spacing w:line="276" w:lineRule="auto"/>
        <w:jc w:val="center"/>
        <w:rPr>
          <w:rFonts w:ascii="Arial" w:eastAsia="Arial" w:hAnsi="Arial" w:cs="Arial"/>
        </w:rPr>
      </w:pPr>
    </w:p>
    <w:p w:rsidR="00C92E2B" w:rsidRDefault="00C92E2B">
      <w:pPr>
        <w:spacing w:line="276" w:lineRule="auto"/>
        <w:jc w:val="center"/>
        <w:rPr>
          <w:rFonts w:ascii="Arial" w:eastAsia="Arial" w:hAnsi="Arial" w:cs="Arial"/>
        </w:rPr>
      </w:pPr>
    </w:p>
    <w:p w:rsidR="00C92E2B" w:rsidRDefault="00870DE4">
      <w:pPr>
        <w:spacing w:line="276" w:lineRule="auto"/>
        <w:jc w:val="center"/>
        <w:rPr>
          <w:rFonts w:ascii="Arial" w:eastAsia="Arial" w:hAnsi="Arial" w:cs="Arial"/>
        </w:rPr>
      </w:pPr>
      <w:r>
        <w:rPr>
          <w:rFonts w:ascii="Arial" w:eastAsia="Arial" w:hAnsi="Arial" w:cs="Arial"/>
        </w:rPr>
        <w:t xml:space="preserve">Contributors: </w:t>
      </w:r>
    </w:p>
    <w:p w:rsidR="00C92E2B" w:rsidRDefault="00870DE4">
      <w:pPr>
        <w:spacing w:line="276" w:lineRule="auto"/>
        <w:jc w:val="center"/>
        <w:rPr>
          <w:rFonts w:ascii="Arial" w:eastAsia="Arial" w:hAnsi="Arial" w:cs="Arial"/>
        </w:rPr>
      </w:pPr>
      <w:r>
        <w:rPr>
          <w:rFonts w:ascii="Arial" w:eastAsia="Arial" w:hAnsi="Arial" w:cs="Arial"/>
        </w:rPr>
        <w:t xml:space="preserve">Martin Doerr, Pavlos Fafalios, Achille Felicetti, Francesca Murano, </w:t>
      </w:r>
      <w:r>
        <w:rPr>
          <w:rFonts w:ascii="Arial" w:eastAsia="Arial" w:hAnsi="Arial" w:cs="Arial"/>
        </w:rPr>
        <w:br/>
        <w:t>Athanasios Velios, Eleni Tsouloucha</w:t>
      </w:r>
    </w:p>
    <w:p w:rsidR="00C92E2B" w:rsidRDefault="00C92E2B">
      <w:pPr>
        <w:spacing w:line="276" w:lineRule="auto"/>
        <w:jc w:val="center"/>
      </w:pPr>
    </w:p>
    <w:p w:rsidR="00C92E2B" w:rsidRDefault="00C92E2B">
      <w:pPr>
        <w:spacing w:line="276" w:lineRule="auto"/>
      </w:pPr>
    </w:p>
    <w:p w:rsidR="00C92E2B" w:rsidRDefault="00870DE4">
      <w:pPr>
        <w:spacing w:after="200" w:line="276" w:lineRule="auto"/>
      </w:pPr>
      <w:r>
        <w:br w:type="page"/>
      </w:r>
    </w:p>
    <w:p w:rsidR="00C92E2B" w:rsidRDefault="00870DE4">
      <w:pPr>
        <w:spacing w:line="276" w:lineRule="auto"/>
        <w:rPr>
          <w:b/>
          <w:sz w:val="36"/>
          <w:szCs w:val="36"/>
        </w:rPr>
      </w:pPr>
      <w:r>
        <w:rPr>
          <w:b/>
          <w:sz w:val="36"/>
          <w:szCs w:val="36"/>
        </w:rPr>
        <w:lastRenderedPageBreak/>
        <w:t>Index</w:t>
      </w:r>
    </w:p>
    <w:sdt>
      <w:sdtPr>
        <w:id w:val="-2098009525"/>
        <w:docPartObj>
          <w:docPartGallery w:val="Table of Contents"/>
          <w:docPartUnique/>
        </w:docPartObj>
      </w:sdtPr>
      <w:sdtEndPr/>
      <w:sdtContent>
        <w:p w:rsidR="00C92E2B" w:rsidRDefault="00870DE4">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3dy6vkm">
            <w:r>
              <w:rPr>
                <w:rFonts w:ascii="Calibri" w:eastAsia="Calibri" w:hAnsi="Calibri" w:cs="Calibri"/>
                <w:b/>
                <w:color w:val="000000"/>
              </w:rPr>
              <w:t>Introduction</w:t>
            </w:r>
            <w:r>
              <w:rPr>
                <w:rFonts w:ascii="Calibri" w:eastAsia="Calibri" w:hAnsi="Calibri" w:cs="Calibri"/>
                <w:b/>
                <w:color w:val="000000"/>
              </w:rPr>
              <w:tab/>
              <w:t>5</w:t>
            </w:r>
          </w:hyperlink>
        </w:p>
        <w:p w:rsidR="00C92E2B" w:rsidRDefault="00870DE4">
          <w:pPr>
            <w:widowControl w:val="0"/>
            <w:tabs>
              <w:tab w:val="right" w:pos="12000"/>
            </w:tabs>
            <w:spacing w:before="60"/>
            <w:ind w:left="360"/>
            <w:rPr>
              <w:rFonts w:ascii="Arial" w:eastAsia="Arial" w:hAnsi="Arial" w:cs="Arial"/>
              <w:color w:val="000000"/>
              <w:sz w:val="22"/>
              <w:szCs w:val="22"/>
            </w:rPr>
          </w:pPr>
          <w:hyperlink w:anchor="_heading=h.1t3h5sf">
            <w:r>
              <w:rPr>
                <w:rFonts w:ascii="Calibri" w:eastAsia="Calibri" w:hAnsi="Calibri" w:cs="Calibri"/>
                <w:color w:val="000000"/>
                <w:sz w:val="22"/>
                <w:szCs w:val="22"/>
              </w:rPr>
              <w:t>Scope</w:t>
            </w:r>
            <w:r>
              <w:rPr>
                <w:rFonts w:ascii="Calibri" w:eastAsia="Calibri" w:hAnsi="Calibri" w:cs="Calibri"/>
                <w:color w:val="000000"/>
                <w:sz w:val="22"/>
                <w:szCs w:val="22"/>
              </w:rPr>
              <w:tab/>
              <w:t>5</w:t>
            </w:r>
          </w:hyperlink>
        </w:p>
        <w:p w:rsidR="00C92E2B" w:rsidRDefault="00870DE4">
          <w:pPr>
            <w:widowControl w:val="0"/>
            <w:tabs>
              <w:tab w:val="right" w:pos="12000"/>
            </w:tabs>
            <w:spacing w:before="60"/>
            <w:ind w:left="360"/>
            <w:rPr>
              <w:rFonts w:ascii="Arial" w:eastAsia="Arial" w:hAnsi="Arial" w:cs="Arial"/>
              <w:color w:val="000000"/>
              <w:sz w:val="22"/>
              <w:szCs w:val="22"/>
            </w:rPr>
          </w:pPr>
          <w:hyperlink w:anchor="_heading=h.44sinio">
            <w:r>
              <w:rPr>
                <w:rFonts w:ascii="Calibri" w:eastAsia="Calibri" w:hAnsi="Calibri" w:cs="Calibri"/>
                <w:color w:val="000000"/>
                <w:sz w:val="22"/>
                <w:szCs w:val="22"/>
              </w:rPr>
              <w:t>Status</w:t>
            </w:r>
            <w:r>
              <w:rPr>
                <w:rFonts w:ascii="Calibri" w:eastAsia="Calibri" w:hAnsi="Calibri" w:cs="Calibri"/>
                <w:color w:val="000000"/>
                <w:sz w:val="22"/>
                <w:szCs w:val="22"/>
              </w:rPr>
              <w:tab/>
              <w:t>12</w:t>
            </w:r>
          </w:hyperlink>
        </w:p>
        <w:p w:rsidR="00C92E2B" w:rsidRDefault="00870DE4">
          <w:pPr>
            <w:widowControl w:val="0"/>
            <w:tabs>
              <w:tab w:val="right" w:pos="12000"/>
            </w:tabs>
            <w:spacing w:before="60"/>
            <w:ind w:left="360"/>
            <w:rPr>
              <w:rFonts w:ascii="Arial" w:eastAsia="Arial" w:hAnsi="Arial" w:cs="Arial"/>
              <w:color w:val="000000"/>
              <w:sz w:val="22"/>
              <w:szCs w:val="22"/>
            </w:rPr>
          </w:pPr>
          <w:hyperlink w:anchor="_heading=h.1y810tw">
            <w:r>
              <w:rPr>
                <w:rFonts w:ascii="Calibri" w:eastAsia="Calibri" w:hAnsi="Calibri" w:cs="Calibri"/>
                <w:color w:val="000000"/>
                <w:sz w:val="22"/>
                <w:szCs w:val="22"/>
              </w:rPr>
              <w:t>Naming Convention</w:t>
            </w:r>
            <w:r>
              <w:rPr>
                <w:rFonts w:ascii="Calibri" w:eastAsia="Calibri" w:hAnsi="Calibri" w:cs="Calibri"/>
                <w:color w:val="000000"/>
                <w:sz w:val="22"/>
                <w:szCs w:val="22"/>
              </w:rPr>
              <w:tab/>
              <w:t>12</w:t>
            </w:r>
          </w:hyperlink>
        </w:p>
        <w:p w:rsidR="00C92E2B" w:rsidRDefault="00870DE4">
          <w:pPr>
            <w:widowControl w:val="0"/>
            <w:tabs>
              <w:tab w:val="right" w:pos="12000"/>
            </w:tabs>
            <w:spacing w:before="60"/>
            <w:rPr>
              <w:rFonts w:ascii="Arial" w:eastAsia="Arial" w:hAnsi="Arial" w:cs="Arial"/>
              <w:b/>
              <w:color w:val="000000"/>
              <w:sz w:val="22"/>
              <w:szCs w:val="22"/>
            </w:rPr>
          </w:pPr>
          <w:hyperlink w:anchor="_heading=h.4i7ojhp">
            <w:r>
              <w:rPr>
                <w:rFonts w:ascii="Calibri" w:eastAsia="Calibri" w:hAnsi="Calibri" w:cs="Calibri"/>
                <w:b/>
                <w:color w:val="000000"/>
              </w:rPr>
              <w:t>Classes and properties hierarchies</w:t>
            </w:r>
            <w:r>
              <w:rPr>
                <w:rFonts w:ascii="Calibri" w:eastAsia="Calibri" w:hAnsi="Calibri" w:cs="Calibri"/>
                <w:b/>
                <w:color w:val="000000"/>
              </w:rPr>
              <w:tab/>
              <w:t>13</w:t>
            </w:r>
          </w:hyperlink>
        </w:p>
        <w:p w:rsidR="00C92E2B" w:rsidRDefault="00870DE4">
          <w:pPr>
            <w:widowControl w:val="0"/>
            <w:tabs>
              <w:tab w:val="right" w:pos="12000"/>
            </w:tabs>
            <w:spacing w:before="60"/>
            <w:ind w:left="360"/>
            <w:rPr>
              <w:rFonts w:ascii="Arial" w:eastAsia="Arial" w:hAnsi="Arial" w:cs="Arial"/>
              <w:color w:val="000000"/>
              <w:sz w:val="22"/>
              <w:szCs w:val="22"/>
            </w:rPr>
          </w:pPr>
          <w:hyperlink w:anchor="_heading=h.2xcytpi">
            <w:r>
              <w:rPr>
                <w:rFonts w:ascii="Calibri" w:eastAsia="Calibri" w:hAnsi="Calibri" w:cs="Calibri"/>
                <w:color w:val="000000"/>
                <w:sz w:val="22"/>
                <w:szCs w:val="22"/>
              </w:rPr>
              <w:t>CRMtex class hierarchy, aligned with portions from the CRMsci, CRMinf, FRBRoo and the CIDOC CRM class hierarchies</w:t>
            </w:r>
            <w:r>
              <w:rPr>
                <w:rFonts w:ascii="Calibri" w:eastAsia="Calibri" w:hAnsi="Calibri" w:cs="Calibri"/>
                <w:color w:val="000000"/>
                <w:sz w:val="22"/>
                <w:szCs w:val="22"/>
              </w:rPr>
              <w:tab/>
              <w:t>14</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ax8cnri252hc">
            <w:r>
              <w:rPr>
                <w:rFonts w:ascii="Calibri" w:eastAsia="Calibri" w:hAnsi="Calibri" w:cs="Calibri"/>
                <w:color w:val="000000"/>
                <w:sz w:val="22"/>
                <w:szCs w:val="22"/>
              </w:rPr>
              <w:t>List of external classes used in CRMtex</w:t>
            </w:r>
            <w:r>
              <w:rPr>
                <w:rFonts w:ascii="Calibri" w:eastAsia="Calibri" w:hAnsi="Calibri" w:cs="Calibri"/>
                <w:color w:val="000000"/>
                <w:sz w:val="22"/>
                <w:szCs w:val="22"/>
              </w:rPr>
              <w:tab/>
              <w:t>15</w:t>
            </w:r>
          </w:hyperlink>
        </w:p>
        <w:p w:rsidR="00C92E2B" w:rsidRDefault="00870DE4">
          <w:pPr>
            <w:widowControl w:val="0"/>
            <w:tabs>
              <w:tab w:val="right" w:pos="12000"/>
            </w:tabs>
            <w:spacing w:before="60"/>
            <w:ind w:left="360"/>
            <w:rPr>
              <w:rFonts w:ascii="Arial" w:eastAsia="Arial" w:hAnsi="Arial" w:cs="Arial"/>
              <w:color w:val="000000"/>
              <w:sz w:val="22"/>
              <w:szCs w:val="22"/>
            </w:rPr>
          </w:pPr>
          <w:hyperlink w:anchor="_heading=h.2p2csry">
            <w:r>
              <w:rPr>
                <w:rFonts w:ascii="Calibri" w:eastAsia="Calibri" w:hAnsi="Calibri" w:cs="Calibri"/>
                <w:color w:val="000000"/>
                <w:sz w:val="22"/>
                <w:szCs w:val="22"/>
              </w:rPr>
              <w:t>CRMtex property hierarchy, aligned with portions from the CRMsci, CRMinf,FRBRoo and the CIDOC CRM class hierarchies</w:t>
            </w:r>
            <w:r>
              <w:rPr>
                <w:rFonts w:ascii="Calibri" w:eastAsia="Calibri" w:hAnsi="Calibri" w:cs="Calibri"/>
                <w:color w:val="000000"/>
                <w:sz w:val="22"/>
                <w:szCs w:val="22"/>
              </w:rPr>
              <w:tab/>
              <w:t>16</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u7wgthubr1tq">
            <w:r>
              <w:rPr>
                <w:rFonts w:ascii="Calibri" w:eastAsia="Calibri" w:hAnsi="Calibri" w:cs="Calibri"/>
                <w:color w:val="000000"/>
                <w:sz w:val="22"/>
                <w:szCs w:val="22"/>
              </w:rPr>
              <w:t>List of external classes used in CRMtex</w:t>
            </w:r>
            <w:r>
              <w:rPr>
                <w:rFonts w:ascii="Calibri" w:eastAsia="Calibri" w:hAnsi="Calibri" w:cs="Calibri"/>
                <w:color w:val="000000"/>
                <w:sz w:val="22"/>
                <w:szCs w:val="22"/>
              </w:rPr>
              <w:tab/>
              <w:t>17</w:t>
            </w:r>
          </w:hyperlink>
        </w:p>
        <w:p w:rsidR="00C92E2B" w:rsidRDefault="00870DE4">
          <w:pPr>
            <w:widowControl w:val="0"/>
            <w:tabs>
              <w:tab w:val="right" w:pos="12000"/>
            </w:tabs>
            <w:spacing w:before="60"/>
            <w:rPr>
              <w:rFonts w:ascii="Arial" w:eastAsia="Arial" w:hAnsi="Arial" w:cs="Arial"/>
              <w:b/>
              <w:color w:val="000000"/>
              <w:sz w:val="22"/>
              <w:szCs w:val="22"/>
            </w:rPr>
          </w:pPr>
          <w:hyperlink w:anchor="_heading=h.40ew0vw">
            <w:r>
              <w:rPr>
                <w:rFonts w:ascii="Calibri" w:eastAsia="Calibri" w:hAnsi="Calibri" w:cs="Calibri"/>
                <w:b/>
                <w:color w:val="000000"/>
              </w:rPr>
              <w:t>Graphical overview and instantiation examples</w:t>
            </w:r>
            <w:r>
              <w:rPr>
                <w:rFonts w:ascii="Calibri" w:eastAsia="Calibri" w:hAnsi="Calibri" w:cs="Calibri"/>
                <w:b/>
                <w:color w:val="000000"/>
              </w:rPr>
              <w:tab/>
              <w:t>18</w:t>
            </w:r>
          </w:hyperlink>
        </w:p>
        <w:p w:rsidR="00C92E2B" w:rsidRDefault="00870DE4">
          <w:pPr>
            <w:widowControl w:val="0"/>
            <w:tabs>
              <w:tab w:val="right" w:pos="12000"/>
            </w:tabs>
            <w:spacing w:before="60"/>
            <w:rPr>
              <w:rFonts w:ascii="Arial" w:eastAsia="Arial" w:hAnsi="Arial" w:cs="Arial"/>
              <w:b/>
              <w:color w:val="000000"/>
              <w:sz w:val="22"/>
              <w:szCs w:val="22"/>
            </w:rPr>
          </w:pPr>
          <w:hyperlink w:anchor="_heading=h.184mhaj">
            <w:r>
              <w:rPr>
                <w:rFonts w:ascii="Calibri" w:eastAsia="Calibri" w:hAnsi="Calibri" w:cs="Calibri"/>
                <w:b/>
                <w:color w:val="000000"/>
              </w:rPr>
              <w:t>Classes and properties usage examples</w:t>
            </w:r>
            <w:r>
              <w:rPr>
                <w:rFonts w:ascii="Calibri" w:eastAsia="Calibri" w:hAnsi="Calibri" w:cs="Calibri"/>
                <w:b/>
                <w:color w:val="000000"/>
              </w:rPr>
              <w:tab/>
              <w:t>21</w:t>
            </w:r>
          </w:hyperlink>
        </w:p>
        <w:p w:rsidR="00C92E2B" w:rsidRDefault="00870DE4">
          <w:pPr>
            <w:widowControl w:val="0"/>
            <w:tabs>
              <w:tab w:val="right" w:pos="12000"/>
            </w:tabs>
            <w:spacing w:before="60"/>
            <w:rPr>
              <w:rFonts w:ascii="Arial" w:eastAsia="Arial" w:hAnsi="Arial" w:cs="Arial"/>
              <w:b/>
              <w:color w:val="000000"/>
              <w:sz w:val="22"/>
              <w:szCs w:val="22"/>
            </w:rPr>
          </w:pPr>
          <w:hyperlink w:anchor="_heading=h.2ce457m">
            <w:r>
              <w:rPr>
                <w:rFonts w:ascii="Calibri" w:eastAsia="Calibri" w:hAnsi="Calibri" w:cs="Calibri"/>
                <w:b/>
                <w:color w:val="000000"/>
              </w:rPr>
              <w:t>CRMtex - Classes and properties</w:t>
            </w:r>
            <w:r>
              <w:rPr>
                <w:rFonts w:ascii="Calibri" w:eastAsia="Calibri" w:hAnsi="Calibri" w:cs="Calibri"/>
                <w:b/>
                <w:color w:val="000000"/>
              </w:rPr>
              <w:tab/>
              <w:t>24</w:t>
            </w:r>
          </w:hyperlink>
        </w:p>
        <w:p w:rsidR="00C92E2B" w:rsidRDefault="00870DE4">
          <w:pPr>
            <w:widowControl w:val="0"/>
            <w:tabs>
              <w:tab w:val="right" w:pos="12000"/>
            </w:tabs>
            <w:spacing w:before="60"/>
            <w:ind w:left="360"/>
            <w:rPr>
              <w:rFonts w:ascii="Arial" w:eastAsia="Arial" w:hAnsi="Arial" w:cs="Arial"/>
              <w:color w:val="000000"/>
              <w:sz w:val="22"/>
              <w:szCs w:val="22"/>
            </w:rPr>
          </w:pPr>
          <w:hyperlink w:anchor="_heading=h.2pta16n">
            <w:r>
              <w:rPr>
                <w:rFonts w:ascii="Calibri" w:eastAsia="Calibri" w:hAnsi="Calibri" w:cs="Calibri"/>
                <w:b/>
                <w:color w:val="000000"/>
                <w:sz w:val="22"/>
                <w:szCs w:val="22"/>
              </w:rPr>
              <w:t>CRMtex Classes declarations</w:t>
            </w:r>
            <w:r>
              <w:rPr>
                <w:rFonts w:ascii="Calibri" w:eastAsia="Calibri" w:hAnsi="Calibri" w:cs="Calibri"/>
                <w:b/>
                <w:color w:val="000000"/>
                <w:sz w:val="22"/>
                <w:szCs w:val="22"/>
              </w:rPr>
              <w:tab/>
              <w:t>24</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14ykbeg">
            <w:r>
              <w:rPr>
                <w:rFonts w:ascii="Calibri" w:eastAsia="Calibri" w:hAnsi="Calibri" w:cs="Calibri"/>
                <w:color w:val="000000"/>
                <w:sz w:val="22"/>
                <w:szCs w:val="22"/>
              </w:rPr>
              <w:t>TX1 Written Text</w:t>
            </w:r>
            <w:r>
              <w:rPr>
                <w:rFonts w:ascii="Calibri" w:eastAsia="Calibri" w:hAnsi="Calibri" w:cs="Calibri"/>
                <w:color w:val="000000"/>
                <w:sz w:val="22"/>
                <w:szCs w:val="22"/>
              </w:rPr>
              <w:tab/>
              <w:t>25</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2uxtw84">
            <w:r>
              <w:rPr>
                <w:rFonts w:ascii="Calibri" w:eastAsia="Calibri" w:hAnsi="Calibri" w:cs="Calibri"/>
                <w:color w:val="000000"/>
                <w:sz w:val="22"/>
                <w:szCs w:val="22"/>
              </w:rPr>
              <w:t>TX2 Writing</w:t>
            </w:r>
            <w:r>
              <w:rPr>
                <w:rFonts w:ascii="Calibri" w:eastAsia="Calibri" w:hAnsi="Calibri" w:cs="Calibri"/>
                <w:color w:val="000000"/>
                <w:sz w:val="22"/>
                <w:szCs w:val="22"/>
              </w:rPr>
              <w:tab/>
              <w:t>25</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thw4kt">
            <w:r>
              <w:rPr>
                <w:rFonts w:ascii="Calibri" w:eastAsia="Calibri" w:hAnsi="Calibri" w:cs="Calibri"/>
                <w:color w:val="000000"/>
                <w:sz w:val="22"/>
                <w:szCs w:val="22"/>
              </w:rPr>
              <w:t>TX3 Writing System</w:t>
            </w:r>
            <w:r>
              <w:rPr>
                <w:rFonts w:ascii="Calibri" w:eastAsia="Calibri" w:hAnsi="Calibri" w:cs="Calibri"/>
                <w:color w:val="000000"/>
                <w:sz w:val="22"/>
                <w:szCs w:val="22"/>
              </w:rPr>
              <w:tab/>
              <w:t>26</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2jh5peh">
            <w:r>
              <w:rPr>
                <w:rFonts w:ascii="Calibri" w:eastAsia="Calibri" w:hAnsi="Calibri" w:cs="Calibri"/>
                <w:color w:val="000000"/>
                <w:sz w:val="22"/>
                <w:szCs w:val="22"/>
              </w:rPr>
              <w:t>TX4 Writing Field</w:t>
            </w:r>
            <w:r>
              <w:rPr>
                <w:rFonts w:ascii="Calibri" w:eastAsia="Calibri" w:hAnsi="Calibri" w:cs="Calibri"/>
                <w:color w:val="000000"/>
                <w:sz w:val="22"/>
                <w:szCs w:val="22"/>
              </w:rPr>
              <w:tab/>
              <w:t>26</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2gb3jie">
            <w:r>
              <w:rPr>
                <w:rFonts w:ascii="Calibri" w:eastAsia="Calibri" w:hAnsi="Calibri" w:cs="Calibri"/>
                <w:color w:val="000000"/>
                <w:sz w:val="22"/>
                <w:szCs w:val="22"/>
              </w:rPr>
              <w:t>TX5 Text Recognition</w:t>
            </w:r>
            <w:r>
              <w:rPr>
                <w:rFonts w:ascii="Calibri" w:eastAsia="Calibri" w:hAnsi="Calibri" w:cs="Calibri"/>
                <w:color w:val="000000"/>
                <w:sz w:val="22"/>
                <w:szCs w:val="22"/>
              </w:rPr>
              <w:tab/>
              <w:t>27</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rxe8wjjbzgq4">
            <w:r>
              <w:rPr>
                <w:rFonts w:ascii="Calibri" w:eastAsia="Calibri" w:hAnsi="Calibri" w:cs="Calibri"/>
                <w:color w:val="000000"/>
                <w:sz w:val="22"/>
                <w:szCs w:val="22"/>
              </w:rPr>
              <w:t>TX6 Transliteration</w:t>
            </w:r>
            <w:r>
              <w:rPr>
                <w:rFonts w:ascii="Calibri" w:eastAsia="Calibri" w:hAnsi="Calibri" w:cs="Calibri"/>
                <w:color w:val="000000"/>
                <w:sz w:val="22"/>
                <w:szCs w:val="22"/>
              </w:rPr>
              <w:tab/>
              <w:t>28</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10kxoro">
            <w:r>
              <w:rPr>
                <w:rFonts w:ascii="Calibri" w:eastAsia="Calibri" w:hAnsi="Calibri" w:cs="Calibri"/>
                <w:color w:val="000000"/>
                <w:sz w:val="22"/>
                <w:szCs w:val="22"/>
              </w:rPr>
              <w:t>TX7 Written Text Segment</w:t>
            </w:r>
            <w:r>
              <w:rPr>
                <w:rFonts w:ascii="Calibri" w:eastAsia="Calibri" w:hAnsi="Calibri" w:cs="Calibri"/>
                <w:color w:val="000000"/>
                <w:sz w:val="22"/>
                <w:szCs w:val="22"/>
              </w:rPr>
              <w:tab/>
              <w:t>2</w:t>
            </w:r>
            <w:r>
              <w:rPr>
                <w:rFonts w:ascii="Calibri" w:eastAsia="Calibri" w:hAnsi="Calibri" w:cs="Calibri"/>
                <w:color w:val="000000"/>
                <w:sz w:val="22"/>
                <w:szCs w:val="22"/>
              </w:rPr>
              <w:t>9</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4sdurvlhexg8">
            <w:r>
              <w:rPr>
                <w:rFonts w:ascii="Calibri" w:eastAsia="Calibri" w:hAnsi="Calibri" w:cs="Calibri"/>
                <w:color w:val="000000"/>
                <w:sz w:val="22"/>
                <w:szCs w:val="22"/>
              </w:rPr>
              <w:t>TX8 Grapheme</w:t>
            </w:r>
            <w:r>
              <w:rPr>
                <w:rFonts w:ascii="Calibri" w:eastAsia="Calibri" w:hAnsi="Calibri" w:cs="Calibri"/>
                <w:color w:val="000000"/>
                <w:sz w:val="22"/>
                <w:szCs w:val="22"/>
              </w:rPr>
              <w:tab/>
              <w:t>30</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488uthg">
            <w:r>
              <w:rPr>
                <w:rFonts w:ascii="Calibri" w:eastAsia="Calibri" w:hAnsi="Calibri" w:cs="Calibri"/>
                <w:color w:val="000000"/>
                <w:sz w:val="22"/>
                <w:szCs w:val="22"/>
              </w:rPr>
              <w:t>TX9 Glyph</w:t>
            </w:r>
            <w:r>
              <w:rPr>
                <w:rFonts w:ascii="Calibri" w:eastAsia="Calibri" w:hAnsi="Calibri" w:cs="Calibri"/>
                <w:color w:val="000000"/>
                <w:sz w:val="22"/>
                <w:szCs w:val="22"/>
              </w:rPr>
              <w:tab/>
              <w:t>30</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17nz8yj">
            <w:r>
              <w:rPr>
                <w:rFonts w:ascii="Calibri" w:eastAsia="Calibri" w:hAnsi="Calibri" w:cs="Calibri"/>
                <w:color w:val="000000"/>
                <w:sz w:val="22"/>
                <w:szCs w:val="22"/>
              </w:rPr>
              <w:t>TX10 Style</w:t>
            </w:r>
            <w:r>
              <w:rPr>
                <w:rFonts w:ascii="Calibri" w:eastAsia="Calibri" w:hAnsi="Calibri" w:cs="Calibri"/>
                <w:color w:val="000000"/>
                <w:sz w:val="22"/>
                <w:szCs w:val="22"/>
              </w:rPr>
              <w:tab/>
              <w:t>31</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moicdgfj88rq">
            <w:r>
              <w:rPr>
                <w:rFonts w:ascii="Calibri" w:eastAsia="Calibri" w:hAnsi="Calibri" w:cs="Calibri"/>
                <w:color w:val="000000"/>
                <w:sz w:val="22"/>
                <w:szCs w:val="22"/>
              </w:rPr>
              <w:t>TX11 Grapheme Occurrence</w:t>
            </w:r>
            <w:r>
              <w:rPr>
                <w:rFonts w:ascii="Calibri" w:eastAsia="Calibri" w:hAnsi="Calibri" w:cs="Calibri"/>
                <w:color w:val="000000"/>
                <w:sz w:val="22"/>
                <w:szCs w:val="22"/>
              </w:rPr>
              <w:tab/>
              <w:t>32</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q5rxkhlajew0">
            <w:r>
              <w:rPr>
                <w:rFonts w:ascii="Calibri" w:eastAsia="Calibri" w:hAnsi="Calibri" w:cs="Calibri"/>
                <w:color w:val="000000"/>
                <w:sz w:val="22"/>
                <w:szCs w:val="22"/>
              </w:rPr>
              <w:t>TX12 Grapheme Sequence</w:t>
            </w:r>
            <w:r>
              <w:rPr>
                <w:rFonts w:ascii="Calibri" w:eastAsia="Calibri" w:hAnsi="Calibri" w:cs="Calibri"/>
                <w:color w:val="000000"/>
                <w:sz w:val="22"/>
                <w:szCs w:val="22"/>
              </w:rPr>
              <w:tab/>
              <w:t>32</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aiqb4f7eokjb">
            <w:r>
              <w:rPr>
                <w:rFonts w:ascii="Calibri" w:eastAsia="Calibri" w:hAnsi="Calibri" w:cs="Calibri"/>
                <w:color w:val="000000"/>
                <w:sz w:val="22"/>
                <w:szCs w:val="22"/>
              </w:rPr>
              <w:t>TX13 Script</w:t>
            </w:r>
            <w:r>
              <w:rPr>
                <w:rFonts w:ascii="Calibri" w:eastAsia="Calibri" w:hAnsi="Calibri" w:cs="Calibri"/>
                <w:color w:val="000000"/>
                <w:sz w:val="22"/>
                <w:szCs w:val="22"/>
              </w:rPr>
              <w:tab/>
              <w:t>32</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2b6jogx">
            <w:r>
              <w:rPr>
                <w:rFonts w:ascii="Calibri" w:eastAsia="Calibri" w:hAnsi="Calibri" w:cs="Calibri"/>
                <w:color w:val="000000"/>
                <w:sz w:val="22"/>
                <w:szCs w:val="22"/>
              </w:rPr>
              <w:t>TX14 Reading</w:t>
            </w:r>
            <w:r>
              <w:rPr>
                <w:rFonts w:ascii="Calibri" w:eastAsia="Calibri" w:hAnsi="Calibri" w:cs="Calibri"/>
                <w:color w:val="000000"/>
                <w:sz w:val="22"/>
                <w:szCs w:val="22"/>
              </w:rPr>
              <w:tab/>
              <w:t>33</w:t>
            </w:r>
          </w:hyperlink>
        </w:p>
        <w:p w:rsidR="00C92E2B" w:rsidRDefault="00870DE4">
          <w:pPr>
            <w:widowControl w:val="0"/>
            <w:tabs>
              <w:tab w:val="right" w:pos="12000"/>
            </w:tabs>
            <w:spacing w:before="60"/>
            <w:ind w:left="360"/>
            <w:rPr>
              <w:rFonts w:ascii="Arial" w:eastAsia="Arial" w:hAnsi="Arial" w:cs="Arial"/>
              <w:color w:val="000000"/>
              <w:sz w:val="22"/>
              <w:szCs w:val="22"/>
            </w:rPr>
          </w:pPr>
          <w:hyperlink w:anchor="_heading=h.1l354xk">
            <w:r>
              <w:rPr>
                <w:rFonts w:ascii="Calibri" w:eastAsia="Calibri" w:hAnsi="Calibri" w:cs="Calibri"/>
                <w:b/>
                <w:color w:val="000000"/>
                <w:sz w:val="22"/>
                <w:szCs w:val="22"/>
              </w:rPr>
              <w:t>CRMtex Properties declarati</w:t>
            </w:r>
            <w:r>
              <w:rPr>
                <w:rFonts w:ascii="Calibri" w:eastAsia="Calibri" w:hAnsi="Calibri" w:cs="Calibri"/>
                <w:b/>
                <w:color w:val="000000"/>
                <w:sz w:val="22"/>
                <w:szCs w:val="22"/>
              </w:rPr>
              <w:t>ons</w:t>
            </w:r>
            <w:r>
              <w:rPr>
                <w:rFonts w:ascii="Calibri" w:eastAsia="Calibri" w:hAnsi="Calibri" w:cs="Calibri"/>
                <w:b/>
                <w:color w:val="000000"/>
                <w:sz w:val="22"/>
                <w:szCs w:val="22"/>
              </w:rPr>
              <w:tab/>
              <w:t>34</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zdd80z">
            <w:r>
              <w:rPr>
                <w:rFonts w:ascii="Calibri" w:eastAsia="Calibri" w:hAnsi="Calibri" w:cs="Calibri"/>
                <w:color w:val="000000"/>
                <w:sz w:val="22"/>
                <w:szCs w:val="22"/>
              </w:rPr>
              <w:t>TXP1 used writing system (writing system used for)</w:t>
            </w:r>
            <w:r>
              <w:rPr>
                <w:rFonts w:ascii="Calibri" w:eastAsia="Calibri" w:hAnsi="Calibri" w:cs="Calibri"/>
                <w:color w:val="000000"/>
                <w:sz w:val="22"/>
                <w:szCs w:val="22"/>
              </w:rPr>
              <w:tab/>
              <w:t>35</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3lbifu6">
            <w:r>
              <w:rPr>
                <w:rFonts w:ascii="Calibri" w:eastAsia="Calibri" w:hAnsi="Calibri" w:cs="Calibri"/>
                <w:color w:val="000000"/>
                <w:sz w:val="22"/>
                <w:szCs w:val="22"/>
              </w:rPr>
              <w:t>TXP2 includes (is included within)</w:t>
            </w:r>
            <w:r>
              <w:rPr>
                <w:rFonts w:ascii="Calibri" w:eastAsia="Calibri" w:hAnsi="Calibri" w:cs="Calibri"/>
                <w:color w:val="000000"/>
                <w:sz w:val="22"/>
                <w:szCs w:val="22"/>
              </w:rPr>
              <w:tab/>
              <w:t>35</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4e4bwxm">
            <w:r>
              <w:rPr>
                <w:rFonts w:ascii="Calibri" w:eastAsia="Calibri" w:hAnsi="Calibri" w:cs="Calibri"/>
                <w:color w:val="000000"/>
                <w:sz w:val="22"/>
                <w:szCs w:val="22"/>
              </w:rPr>
              <w:t>TXP4 has segment (is segment of)</w:t>
            </w:r>
            <w:r>
              <w:rPr>
                <w:rFonts w:ascii="Calibri" w:eastAsia="Calibri" w:hAnsi="Calibri" w:cs="Calibri"/>
                <w:color w:val="000000"/>
                <w:sz w:val="22"/>
                <w:szCs w:val="22"/>
              </w:rPr>
              <w:tab/>
              <w:t>36</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3btby5x">
            <w:r>
              <w:rPr>
                <w:rFonts w:ascii="Calibri" w:eastAsia="Calibri" w:hAnsi="Calibri" w:cs="Calibri"/>
                <w:color w:val="000000"/>
                <w:sz w:val="22"/>
                <w:szCs w:val="22"/>
              </w:rPr>
              <w:t>TXP5 wrote (was written by)</w:t>
            </w:r>
            <w:r>
              <w:rPr>
                <w:rFonts w:ascii="Calibri" w:eastAsia="Calibri" w:hAnsi="Calibri" w:cs="Calibri"/>
                <w:color w:val="000000"/>
                <w:sz w:val="22"/>
                <w:szCs w:val="22"/>
              </w:rPr>
              <w:tab/>
              <w:t>37</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2emvufp">
            <w:r>
              <w:rPr>
                <w:rFonts w:ascii="Calibri" w:eastAsia="Calibri" w:hAnsi="Calibri" w:cs="Calibri"/>
                <w:color w:val="000000"/>
                <w:sz w:val="22"/>
                <w:szCs w:val="22"/>
              </w:rPr>
              <w:t>TXP6 encodes (is encoding of)</w:t>
            </w:r>
            <w:r>
              <w:rPr>
                <w:rFonts w:ascii="Calibri" w:eastAsia="Calibri" w:hAnsi="Calibri" w:cs="Calibri"/>
                <w:color w:val="000000"/>
                <w:sz w:val="22"/>
                <w:szCs w:val="22"/>
              </w:rPr>
              <w:tab/>
              <w:t>37</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32b5gho">
            <w:r>
              <w:rPr>
                <w:rFonts w:ascii="Calibri" w:eastAsia="Calibri" w:hAnsi="Calibri" w:cs="Calibri"/>
                <w:color w:val="000000"/>
                <w:sz w:val="22"/>
                <w:szCs w:val="22"/>
              </w:rPr>
              <w:t>TXP7 has item (is item of)</w:t>
            </w:r>
            <w:r>
              <w:rPr>
                <w:rFonts w:ascii="Calibri" w:eastAsia="Calibri" w:hAnsi="Calibri" w:cs="Calibri"/>
                <w:color w:val="000000"/>
                <w:sz w:val="22"/>
                <w:szCs w:val="22"/>
              </w:rPr>
              <w:tab/>
              <w:t>38</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4gtquhp">
            <w:r>
              <w:rPr>
                <w:rFonts w:ascii="Calibri" w:eastAsia="Calibri" w:hAnsi="Calibri" w:cs="Calibri"/>
                <w:color w:val="000000"/>
                <w:sz w:val="22"/>
                <w:szCs w:val="22"/>
              </w:rPr>
              <w:t>TXP8 has component (is component of)</w:t>
            </w:r>
            <w:r>
              <w:rPr>
                <w:rFonts w:ascii="Calibri" w:eastAsia="Calibri" w:hAnsi="Calibri" w:cs="Calibri"/>
                <w:color w:val="000000"/>
                <w:sz w:val="22"/>
                <w:szCs w:val="22"/>
              </w:rPr>
              <w:tab/>
              <w:t>38</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2ssyytf">
            <w:r>
              <w:rPr>
                <w:rFonts w:ascii="Calibri" w:eastAsia="Calibri" w:hAnsi="Calibri" w:cs="Calibri"/>
                <w:color w:val="000000"/>
                <w:sz w:val="22"/>
                <w:szCs w:val="22"/>
              </w:rPr>
              <w:t>TXP9 is encoded using (was used to encode)</w:t>
            </w:r>
            <w:r>
              <w:rPr>
                <w:rFonts w:ascii="Calibri" w:eastAsia="Calibri" w:hAnsi="Calibri" w:cs="Calibri"/>
                <w:color w:val="000000"/>
                <w:sz w:val="22"/>
                <w:szCs w:val="22"/>
              </w:rPr>
              <w:tab/>
              <w:t>39</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2hcarzs">
            <w:r>
              <w:rPr>
                <w:rFonts w:ascii="Calibri" w:eastAsia="Calibri" w:hAnsi="Calibri" w:cs="Calibri"/>
                <w:color w:val="000000"/>
                <w:sz w:val="22"/>
                <w:szCs w:val="22"/>
              </w:rPr>
              <w:t>TXP10 deciphered text (was deciphered by)</w:t>
            </w:r>
            <w:r>
              <w:rPr>
                <w:rFonts w:ascii="Calibri" w:eastAsia="Calibri" w:hAnsi="Calibri" w:cs="Calibri"/>
                <w:color w:val="000000"/>
                <w:sz w:val="22"/>
                <w:szCs w:val="22"/>
              </w:rPr>
              <w:tab/>
              <w:t>39</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3db6ezb">
            <w:r>
              <w:rPr>
                <w:rFonts w:ascii="Calibri" w:eastAsia="Calibri" w:hAnsi="Calibri" w:cs="Calibri"/>
                <w:color w:val="000000"/>
                <w:sz w:val="22"/>
                <w:szCs w:val="22"/>
              </w:rPr>
              <w:t>TXP11 transcribed (was transcribed by)</w:t>
            </w:r>
            <w:r>
              <w:rPr>
                <w:rFonts w:ascii="Calibri" w:eastAsia="Calibri" w:hAnsi="Calibri" w:cs="Calibri"/>
                <w:color w:val="000000"/>
                <w:sz w:val="22"/>
                <w:szCs w:val="22"/>
              </w:rPr>
              <w:tab/>
              <w:t>40</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1paejb1">
            <w:r>
              <w:rPr>
                <w:rFonts w:ascii="Calibri" w:eastAsia="Calibri" w:hAnsi="Calibri" w:cs="Calibri"/>
                <w:color w:val="000000"/>
                <w:sz w:val="22"/>
                <w:szCs w:val="22"/>
              </w:rPr>
              <w:t>TXP12 has style (is style of)</w:t>
            </w:r>
            <w:r>
              <w:rPr>
                <w:rFonts w:ascii="Calibri" w:eastAsia="Calibri" w:hAnsi="Calibri" w:cs="Calibri"/>
                <w:color w:val="000000"/>
                <w:sz w:val="22"/>
                <w:szCs w:val="22"/>
              </w:rPr>
              <w:tab/>
              <w:t>41</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gpf8cabjg9c">
            <w:r>
              <w:rPr>
                <w:rFonts w:ascii="Calibri" w:eastAsia="Calibri" w:hAnsi="Calibri" w:cs="Calibri"/>
                <w:color w:val="000000"/>
                <w:sz w:val="22"/>
                <w:szCs w:val="22"/>
              </w:rPr>
              <w:t>TXP13 deciphered via the representation (was representatio</w:t>
            </w:r>
            <w:r>
              <w:rPr>
                <w:rFonts w:ascii="Calibri" w:eastAsia="Calibri" w:hAnsi="Calibri" w:cs="Calibri"/>
                <w:color w:val="000000"/>
                <w:sz w:val="22"/>
                <w:szCs w:val="22"/>
              </w:rPr>
              <w:t>n used for deciphering)</w:t>
            </w:r>
            <w:r>
              <w:rPr>
                <w:rFonts w:ascii="Calibri" w:eastAsia="Calibri" w:hAnsi="Calibri" w:cs="Calibri"/>
                <w:color w:val="000000"/>
                <w:sz w:val="22"/>
                <w:szCs w:val="22"/>
              </w:rPr>
              <w:tab/>
              <w:t>42</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c17eh4r0hc8">
            <w:r>
              <w:rPr>
                <w:rFonts w:ascii="Calibri" w:eastAsia="Calibri" w:hAnsi="Calibri" w:cs="Calibri"/>
                <w:color w:val="000000"/>
                <w:sz w:val="22"/>
                <w:szCs w:val="22"/>
              </w:rPr>
              <w:t>TXP14 used copy or representation of (was deciphered via copy or representation)</w:t>
            </w:r>
            <w:r>
              <w:rPr>
                <w:rFonts w:ascii="Calibri" w:eastAsia="Calibri" w:hAnsi="Calibri" w:cs="Calibri"/>
                <w:color w:val="000000"/>
                <w:sz w:val="22"/>
                <w:szCs w:val="22"/>
              </w:rPr>
              <w:tab/>
              <w:t>42</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iqag6e3z9znc">
            <w:r>
              <w:rPr>
                <w:rFonts w:ascii="Calibri" w:eastAsia="Calibri" w:hAnsi="Calibri" w:cs="Calibri"/>
                <w:color w:val="000000"/>
                <w:sz w:val="22"/>
                <w:szCs w:val="22"/>
              </w:rPr>
              <w:t>TXP15 recorded correspondence (was recorded by)</w:t>
            </w:r>
            <w:r>
              <w:rPr>
                <w:rFonts w:ascii="Calibri" w:eastAsia="Calibri" w:hAnsi="Calibri" w:cs="Calibri"/>
                <w:color w:val="000000"/>
                <w:sz w:val="22"/>
                <w:szCs w:val="22"/>
              </w:rPr>
              <w:tab/>
              <w:t>43</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jh0t48e2tapt">
            <w:r>
              <w:rPr>
                <w:rFonts w:ascii="Calibri" w:eastAsia="Calibri" w:hAnsi="Calibri" w:cs="Calibri"/>
                <w:color w:val="000000"/>
                <w:sz w:val="22"/>
                <w:szCs w:val="22"/>
              </w:rPr>
              <w:t>TXP16 employs script (is employed by)</w:t>
            </w:r>
            <w:r>
              <w:rPr>
                <w:rFonts w:ascii="Calibri" w:eastAsia="Calibri" w:hAnsi="Calibri" w:cs="Calibri"/>
                <w:color w:val="000000"/>
                <w:sz w:val="22"/>
                <w:szCs w:val="22"/>
              </w:rPr>
              <w:tab/>
              <w:t>44</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rmofhfgeptx">
            <w:r>
              <w:rPr>
                <w:rFonts w:ascii="Calibri" w:eastAsia="Calibri" w:hAnsi="Calibri" w:cs="Calibri"/>
                <w:color w:val="000000"/>
                <w:sz w:val="22"/>
                <w:szCs w:val="22"/>
              </w:rPr>
              <w:t>TXP17 has part (forms part of)</w:t>
            </w:r>
            <w:r>
              <w:rPr>
                <w:rFonts w:ascii="Calibri" w:eastAsia="Calibri" w:hAnsi="Calibri" w:cs="Calibri"/>
                <w:color w:val="000000"/>
                <w:sz w:val="22"/>
                <w:szCs w:val="22"/>
              </w:rPr>
              <w:tab/>
              <w:t>44</w:t>
            </w:r>
          </w:hyperlink>
        </w:p>
        <w:p w:rsidR="00C92E2B" w:rsidRDefault="00870DE4">
          <w:pPr>
            <w:widowControl w:val="0"/>
            <w:tabs>
              <w:tab w:val="right" w:pos="12000"/>
            </w:tabs>
            <w:spacing w:before="60"/>
            <w:ind w:left="720"/>
            <w:rPr>
              <w:rFonts w:ascii="Arial" w:eastAsia="Arial" w:hAnsi="Arial" w:cs="Arial"/>
              <w:color w:val="000000"/>
              <w:sz w:val="22"/>
              <w:szCs w:val="22"/>
            </w:rPr>
          </w:pPr>
          <w:hyperlink w:anchor="_heading=h.k430wlmpkiw7">
            <w:r>
              <w:rPr>
                <w:rFonts w:ascii="Calibri" w:eastAsia="Calibri" w:hAnsi="Calibri" w:cs="Calibri"/>
                <w:color w:val="000000"/>
                <w:sz w:val="22"/>
                <w:szCs w:val="22"/>
              </w:rPr>
              <w:t>TXP18 read (was read by):</w:t>
            </w:r>
            <w:r>
              <w:rPr>
                <w:rFonts w:ascii="Calibri" w:eastAsia="Calibri" w:hAnsi="Calibri" w:cs="Calibri"/>
                <w:color w:val="000000"/>
                <w:sz w:val="22"/>
                <w:szCs w:val="22"/>
              </w:rPr>
              <w:tab/>
              <w:t>45</w:t>
            </w:r>
          </w:hyperlink>
        </w:p>
        <w:p w:rsidR="00C92E2B" w:rsidRDefault="00870DE4">
          <w:pPr>
            <w:widowControl w:val="0"/>
            <w:tabs>
              <w:tab w:val="right" w:pos="12000"/>
            </w:tabs>
            <w:spacing w:before="60"/>
            <w:rPr>
              <w:rFonts w:ascii="Arial" w:eastAsia="Arial" w:hAnsi="Arial" w:cs="Arial"/>
              <w:b/>
              <w:color w:val="000000"/>
              <w:sz w:val="22"/>
              <w:szCs w:val="22"/>
            </w:rPr>
          </w:pPr>
          <w:hyperlink w:anchor="_heading=h.wajl60ki8fts">
            <w:r>
              <w:rPr>
                <w:rFonts w:ascii="Calibri" w:eastAsia="Calibri" w:hAnsi="Calibri" w:cs="Calibri"/>
                <w:b/>
                <w:color w:val="000000"/>
                <w:sz w:val="22"/>
                <w:szCs w:val="22"/>
              </w:rPr>
              <w:t>References</w:t>
            </w:r>
            <w:r>
              <w:rPr>
                <w:rFonts w:ascii="Calibri" w:eastAsia="Calibri" w:hAnsi="Calibri" w:cs="Calibri"/>
                <w:b/>
                <w:color w:val="000000"/>
                <w:sz w:val="22"/>
                <w:szCs w:val="22"/>
              </w:rPr>
              <w:tab/>
              <w:t>47</w:t>
            </w:r>
          </w:hyperlink>
          <w:r>
            <w:fldChar w:fldCharType="end"/>
          </w:r>
        </w:p>
      </w:sdtContent>
    </w:sdt>
    <w:p w:rsidR="00C92E2B" w:rsidRDefault="00C92E2B">
      <w:pPr>
        <w:spacing w:line="276" w:lineRule="auto"/>
        <w:rPr>
          <w:b/>
          <w:sz w:val="36"/>
          <w:szCs w:val="36"/>
        </w:rPr>
      </w:pPr>
    </w:p>
    <w:p w:rsidR="00C92E2B" w:rsidRDefault="00870DE4">
      <w:pPr>
        <w:pStyle w:val="Heading1"/>
        <w:spacing w:line="276" w:lineRule="auto"/>
        <w:rPr>
          <w:b w:val="0"/>
          <w:color w:val="7F7F7F"/>
          <w:sz w:val="20"/>
          <w:szCs w:val="20"/>
        </w:rPr>
      </w:pPr>
      <w:bookmarkStart w:id="2" w:name="_heading=h.3dy6vkm" w:colFirst="0" w:colLast="0"/>
      <w:bookmarkEnd w:id="2"/>
      <w:r>
        <w:lastRenderedPageBreak/>
        <w:t xml:space="preserve">Introduction </w:t>
      </w:r>
    </w:p>
    <w:p w:rsidR="00C92E2B" w:rsidRDefault="00870DE4">
      <w:pPr>
        <w:pStyle w:val="Heading2"/>
        <w:spacing w:line="276" w:lineRule="auto"/>
        <w:rPr>
          <w:i w:val="0"/>
        </w:rPr>
      </w:pPr>
      <w:r>
        <w:rPr>
          <w:i w:val="0"/>
        </w:rPr>
        <w:t>Scope</w:t>
      </w:r>
    </w:p>
    <w:p w:rsidR="00C92E2B" w:rsidRDefault="00C92E2B">
      <w:pPr>
        <w:spacing w:line="276" w:lineRule="auto"/>
      </w:pPr>
    </w:p>
    <w:p w:rsidR="00C92E2B" w:rsidRDefault="00870DE4">
      <w:pPr>
        <w:spacing w:line="276" w:lineRule="auto"/>
        <w:jc w:val="both"/>
        <w:rPr>
          <w:sz w:val="22"/>
          <w:szCs w:val="22"/>
        </w:rPr>
      </w:pPr>
      <w:r>
        <w:rPr>
          <w:sz w:val="22"/>
          <w:szCs w:val="22"/>
        </w:rPr>
        <w:t>This document presents CRM</w:t>
      </w:r>
      <w:r>
        <w:rPr>
          <w:sz w:val="22"/>
          <w:szCs w:val="22"/>
        </w:rPr>
        <w:t xml:space="preserve">tex, an extension of the CIDOC CRM created to support the study of ancient and handwritten documents, i.e., texts characterised by uniqueness since they have been produced without the use of techniques typical of modern mechanized processes of production. </w:t>
      </w:r>
      <w:r>
        <w:rPr>
          <w:sz w:val="22"/>
          <w:szCs w:val="22"/>
        </w:rPr>
        <w:t>CRMtex aims to model information concerning ancient inscriptions (including coins, marks and stamps), papyri, medieval manuscripts, but also modern handwritten documents of any kind.</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Furthermore, CRMtex proposes the use of the CIDOC CRM to encode document</w:t>
      </w:r>
      <w:r>
        <w:rPr>
          <w:sz w:val="22"/>
          <w:szCs w:val="22"/>
        </w:rPr>
        <w:t>s of this kind and to model their scientific process of investigation to foster the integration with other cultural heritage research fields. After identifying the key concepts, assessing the available technologies, and analysing the entities provided by C</w:t>
      </w:r>
      <w:r>
        <w:rPr>
          <w:sz w:val="22"/>
          <w:szCs w:val="22"/>
        </w:rPr>
        <w:t xml:space="preserve">IDOC CRM and its extensions, CRMtex introduces new classes and properties to address the needs of the disciplines involved (including epigraphy, papyrology, palaeography, and codicology). </w:t>
      </w:r>
    </w:p>
    <w:p w:rsidR="00C92E2B" w:rsidRDefault="00C92E2B">
      <w:pPr>
        <w:spacing w:line="276" w:lineRule="auto"/>
        <w:jc w:val="both"/>
        <w:rPr>
          <w:sz w:val="22"/>
          <w:szCs w:val="22"/>
        </w:rPr>
      </w:pPr>
    </w:p>
    <w:p w:rsidR="00C92E2B" w:rsidRDefault="00870DE4">
      <w:pPr>
        <w:spacing w:line="276" w:lineRule="auto"/>
        <w:jc w:val="both"/>
        <w:rPr>
          <w:i/>
          <w:sz w:val="22"/>
          <w:szCs w:val="22"/>
        </w:rPr>
      </w:pPr>
      <w:r>
        <w:rPr>
          <w:i/>
          <w:sz w:val="22"/>
          <w:szCs w:val="22"/>
        </w:rPr>
        <w:t xml:space="preserve">Investigating written documentation </w:t>
      </w:r>
    </w:p>
    <w:p w:rsidR="00C92E2B" w:rsidRDefault="00C92E2B">
      <w:pPr>
        <w:spacing w:line="276" w:lineRule="auto"/>
        <w:jc w:val="both"/>
        <w:rPr>
          <w:i/>
          <w:sz w:val="22"/>
          <w:szCs w:val="22"/>
        </w:rPr>
      </w:pPr>
    </w:p>
    <w:p w:rsidR="00C92E2B" w:rsidRDefault="00870DE4">
      <w:pPr>
        <w:spacing w:line="276" w:lineRule="auto"/>
        <w:jc w:val="both"/>
        <w:rPr>
          <w:sz w:val="22"/>
          <w:szCs w:val="22"/>
        </w:rPr>
      </w:pPr>
      <w:r>
        <w:rPr>
          <w:sz w:val="22"/>
          <w:szCs w:val="22"/>
        </w:rPr>
        <w:t>On present archaeological evidence, full writing appeared in Mesopotamia and Egypt around the end of the IV millennium BC. (cf. Feldherr and Hardy 2011). With the evolution of this technology, humans began to write texts on different supports using differe</w:t>
      </w:r>
      <w:r>
        <w:rPr>
          <w:sz w:val="22"/>
          <w:szCs w:val="22"/>
        </w:rPr>
        <w:t xml:space="preserve">nt techniques: inscriptions, papyri, manuscripts, and other similar documents. </w:t>
      </w:r>
    </w:p>
    <w:p w:rsidR="00C92E2B" w:rsidRDefault="00870DE4">
      <w:pPr>
        <w:spacing w:line="276" w:lineRule="auto"/>
        <w:jc w:val="both"/>
        <w:rPr>
          <w:sz w:val="22"/>
          <w:szCs w:val="22"/>
        </w:rPr>
      </w:pPr>
      <w:r>
        <w:rPr>
          <w:sz w:val="22"/>
          <w:szCs w:val="22"/>
        </w:rPr>
        <w:t>Although from the semiotic point of view (see below) the mechanism of production of written texts follows a unique approach (regardless of the supports, techniques, etc. used),</w:t>
      </w:r>
      <w:r>
        <w:rPr>
          <w:sz w:val="22"/>
          <w:szCs w:val="22"/>
        </w:rPr>
        <w:t xml:space="preserve"> traditionally, the study of ancient texts falls within different disciplines, generally grown around the specific characteristics of each class of documents (e.g., papyrology for the study of papyri, epigraphy for inscriptions and palaeography for the stu</w:t>
      </w:r>
      <w:r>
        <w:rPr>
          <w:sz w:val="22"/>
          <w:szCs w:val="22"/>
        </w:rPr>
        <w:t>dy of ancient manuscripts). Nevertheless, an interdisciplinary approach is essential, and the identification of common elements is paramount to confer uniformity and interoperability to all these disciplines, as well as to exploit complementary skills from</w:t>
      </w:r>
      <w:r>
        <w:rPr>
          <w:sz w:val="22"/>
          <w:szCs w:val="22"/>
        </w:rPr>
        <w:t xml:space="preserve"> different approaches.</w:t>
      </w:r>
    </w:p>
    <w:p w:rsidR="00C92E2B" w:rsidRDefault="00C92E2B">
      <w:pPr>
        <w:spacing w:line="276" w:lineRule="auto"/>
        <w:jc w:val="both"/>
        <w:rPr>
          <w:strike/>
          <w:sz w:val="22"/>
          <w:szCs w:val="22"/>
        </w:rPr>
      </w:pPr>
    </w:p>
    <w:p w:rsidR="00C92E2B" w:rsidRDefault="00870DE4">
      <w:pPr>
        <w:spacing w:line="276" w:lineRule="auto"/>
        <w:jc w:val="both"/>
        <w:rPr>
          <w:sz w:val="22"/>
          <w:szCs w:val="22"/>
        </w:rPr>
      </w:pPr>
      <w:r>
        <w:rPr>
          <w:sz w:val="22"/>
          <w:szCs w:val="22"/>
        </w:rPr>
        <w:t>What should be observed, specifically in texts for which this model was designed, is the relationship between the text and its support. In comparison to modern printed or digital texts, this kind of text is typically characterised b</w:t>
      </w:r>
      <w:r>
        <w:rPr>
          <w:sz w:val="22"/>
          <w:szCs w:val="22"/>
        </w:rPr>
        <w:t>y its uniqueness, being the result of manual work rather than a mechanised process, as occurs since the invention of modern printing techniques.</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Such characteristics make the study and digitisation of this type of documentation particularly arduous: the c</w:t>
      </w:r>
      <w:r>
        <w:rPr>
          <w:sz w:val="22"/>
          <w:szCs w:val="22"/>
        </w:rPr>
        <w:t>lose relationship between the text and its support requires careful analysis since they are inextricably linked to form a unique object of study.</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In the ancient world, nevertheless, some types of inscriptions were created through mechanised processes, suc</w:t>
      </w:r>
      <w:r>
        <w:rPr>
          <w:sz w:val="22"/>
          <w:szCs w:val="22"/>
        </w:rPr>
        <w:t>h as the legends of coins, medals, stamps, and seals. The uniqueness of the written text remains unchanged in this case also, since it is characterised by the peculiar history of the support, which in most of the cases is a cultural object having significa</w:t>
      </w:r>
      <w:r>
        <w:rPr>
          <w:sz w:val="22"/>
          <w:szCs w:val="22"/>
        </w:rPr>
        <w:t>nce also for other disciplines (e.g., numismatics, archaeology, etc.).</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 xml:space="preserve">The first aim of this extension is therefore to identify and define in a clear and unambiguous way the main entities involved in the study and edition of ancient and other handwritten </w:t>
      </w:r>
      <w:r>
        <w:rPr>
          <w:sz w:val="22"/>
          <w:szCs w:val="22"/>
        </w:rPr>
        <w:t xml:space="preserve">texts and then to describe them by means of appropriate ontological instruments in a multidisciplinary perspective.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In addition to dealing with text as an object, our model also focuses on the aspects of the research and provides classes and relationship</w:t>
      </w:r>
      <w:r>
        <w:rPr>
          <w:sz w:val="22"/>
          <w:szCs w:val="22"/>
        </w:rPr>
        <w:t>s to describe the typical operations that scholars from different disciplines put in place to gain knowledge about texts. It is evident, in this perspective, that the study of ancient texts typically starts from the analysis of the physical characteristics</w:t>
      </w:r>
      <w:r>
        <w:rPr>
          <w:sz w:val="22"/>
          <w:szCs w:val="22"/>
        </w:rPr>
        <w:t xml:space="preserve"> of the individual text itself before moving to the investigation of their archaeological, palaeographic, linguistic, and historical features.</w:t>
      </w:r>
    </w:p>
    <w:p w:rsidR="00C92E2B" w:rsidRDefault="00C92E2B">
      <w:pPr>
        <w:spacing w:line="276" w:lineRule="auto"/>
        <w:jc w:val="both"/>
        <w:rPr>
          <w:i/>
          <w:sz w:val="22"/>
          <w:szCs w:val="22"/>
        </w:rPr>
      </w:pPr>
    </w:p>
    <w:p w:rsidR="00C92E2B" w:rsidRDefault="00870DE4">
      <w:pPr>
        <w:spacing w:line="276" w:lineRule="auto"/>
        <w:jc w:val="both"/>
        <w:rPr>
          <w:i/>
          <w:sz w:val="22"/>
          <w:szCs w:val="22"/>
        </w:rPr>
      </w:pPr>
      <w:r>
        <w:rPr>
          <w:i/>
          <w:sz w:val="22"/>
          <w:szCs w:val="22"/>
        </w:rPr>
        <w:t>What is said and what is written</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“Writing is one of the most significant cultural accomplishments of human bein</w:t>
      </w:r>
      <w:r>
        <w:rPr>
          <w:sz w:val="22"/>
          <w:szCs w:val="22"/>
        </w:rPr>
        <w:t>gs” (cf. Rogers 2005), since it offers humans new semiotic resources, allowing asynchronous communication to take place –i.e., the kind that occurs across different places and at different times –and, thus, to pass on memories of events and/or things  , wr</w:t>
      </w:r>
      <w:r>
        <w:rPr>
          <w:sz w:val="22"/>
          <w:szCs w:val="22"/>
        </w:rPr>
        <w:t xml:space="preserve">itten texts being more enduring than spoken utterances. </w:t>
      </w:r>
    </w:p>
    <w:p w:rsidR="00C92E2B" w:rsidRDefault="00870DE4">
      <w:pPr>
        <w:spacing w:line="276" w:lineRule="auto"/>
        <w:jc w:val="both"/>
        <w:rPr>
          <w:sz w:val="22"/>
          <w:szCs w:val="22"/>
        </w:rPr>
      </w:pPr>
      <w:r>
        <w:rPr>
          <w:sz w:val="22"/>
          <w:szCs w:val="22"/>
        </w:rPr>
        <w:t>Although every speech can be transposed into an equivalent written message, and vice versa, according to a common formulation of the relationship between speech and writing, the spoken language is pr</w:t>
      </w:r>
      <w:r>
        <w:rPr>
          <w:sz w:val="22"/>
          <w:szCs w:val="22"/>
        </w:rPr>
        <w:t>ior to writing (cf. Lyons 1972), in the sense that writing results from the transference of the language from a primary phonic medium to a secondary graphic medium (cf. Lyons 1977: 65).</w:t>
      </w:r>
    </w:p>
    <w:p w:rsidR="00C92E2B" w:rsidRDefault="00870DE4">
      <w:pPr>
        <w:spacing w:line="276" w:lineRule="auto"/>
        <w:jc w:val="both"/>
        <w:rPr>
          <w:sz w:val="22"/>
          <w:szCs w:val="22"/>
        </w:rPr>
      </w:pPr>
      <w:r>
        <w:rPr>
          <w:sz w:val="22"/>
          <w:szCs w:val="22"/>
        </w:rPr>
        <w:t>Writing originated as a representation of speech, “as the use of graph</w:t>
      </w:r>
      <w:r>
        <w:rPr>
          <w:sz w:val="22"/>
          <w:szCs w:val="22"/>
        </w:rPr>
        <w:t>ic marks to represent specific linguistic utterances” (Rogers 2005). According to Ferdinand de Saussure (1983), “a language and its written form constitute two separate systems of signs. The sole reason for the existence of the latter is to represent the f</w:t>
      </w:r>
      <w:r>
        <w:rPr>
          <w:sz w:val="22"/>
          <w:szCs w:val="22"/>
        </w:rPr>
        <w:t>ormer”.</w:t>
      </w:r>
    </w:p>
    <w:p w:rsidR="00C92E2B" w:rsidRDefault="00870DE4">
      <w:pPr>
        <w:spacing w:line="276" w:lineRule="auto"/>
        <w:jc w:val="both"/>
        <w:rPr>
          <w:sz w:val="22"/>
          <w:szCs w:val="22"/>
        </w:rPr>
      </w:pPr>
      <w:r>
        <w:rPr>
          <w:sz w:val="22"/>
          <w:szCs w:val="22"/>
        </w:rPr>
        <w:t>Although writing can be examined from a variety of perspectives, being applicable to different human activities (Harris 1995), the theory on which CRMtex is based for the analysis of writing, is that of semiotics. In a semiotic perspective, languag</w:t>
      </w:r>
      <w:r>
        <w:rPr>
          <w:sz w:val="22"/>
          <w:szCs w:val="22"/>
        </w:rPr>
        <w:t>e and writing are codes (i.e., systems of signs) and the transmission of a message is an encoding/decoding process: the formation of a message by the sender is an encoding and the interpretation of the message is a decoding by the receiver. Coding consists</w:t>
      </w:r>
      <w:r>
        <w:rPr>
          <w:sz w:val="22"/>
          <w:szCs w:val="22"/>
        </w:rPr>
        <w:t xml:space="preserve"> in assigning the appropriate expression to a given content; the decoding in identifying the content starting from the expression. In this theoretical framework (and desiring to simplify a very complex matter), writing is a secondary code, having as its co</w:t>
      </w:r>
      <w:r>
        <w:rPr>
          <w:sz w:val="22"/>
          <w:szCs w:val="22"/>
        </w:rPr>
        <w:t xml:space="preserve">ntent the expression of another code (i.e., the language).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Writing, therefore, appears as a code requiring an encoding process by the creator or writer and a decoding one by the receiver or reader to be properly understood. It is worth considering that i</w:t>
      </w:r>
      <w:r>
        <w:rPr>
          <w:sz w:val="22"/>
          <w:szCs w:val="22"/>
        </w:rPr>
        <w:t xml:space="preserve">n writing (characteristic in common with speech) every component (sign) possesses a dual nature, one physical and another conceptual: regardless of techniques and types of supports, writing “involves the physical production of variable tokens representing </w:t>
      </w:r>
      <w:r>
        <w:rPr>
          <w:sz w:val="22"/>
          <w:szCs w:val="22"/>
        </w:rPr>
        <w:t>invariant types” (i.e., the ideal shapes of the signs of a writing system) (Coulmas 1999: 193). Thus, for the analysis of written texts it is necessary to distinguish the concrete, physical, individual realization performed by a single person on a specific</w:t>
      </w:r>
      <w:r>
        <w:rPr>
          <w:sz w:val="22"/>
          <w:szCs w:val="22"/>
        </w:rPr>
        <w:t xml:space="preserve"> occasion (e.g., the specific unique sequence of marks I wrote on a paper with my pen to take down a note), and the abstract level concerning the </w:t>
      </w:r>
      <w:r>
        <w:rPr>
          <w:sz w:val="22"/>
          <w:szCs w:val="22"/>
        </w:rPr>
        <w:lastRenderedPageBreak/>
        <w:t>mental knowledge and rules pertinent to a particular writing system, allowing the process of recognizability o</w:t>
      </w:r>
      <w:r>
        <w:rPr>
          <w:sz w:val="22"/>
          <w:szCs w:val="22"/>
        </w:rPr>
        <w:t>f the material mark with an “ideal” sign on the basis of a sameness principle. In brief, the semiotic process underlying the writing allows the identification of my personal “A” mark, independently from the peculiar shape I give to it, as the LATIN CAPITAL</w:t>
      </w:r>
      <w:r>
        <w:rPr>
          <w:sz w:val="22"/>
          <w:szCs w:val="22"/>
        </w:rPr>
        <w:t xml:space="preserve"> LETTER A.</w:t>
      </w:r>
    </w:p>
    <w:p w:rsidR="00C92E2B" w:rsidRDefault="00C92E2B">
      <w:pPr>
        <w:spacing w:line="276" w:lineRule="auto"/>
        <w:jc w:val="both"/>
        <w:rPr>
          <w:i/>
          <w:sz w:val="22"/>
          <w:szCs w:val="22"/>
        </w:rPr>
      </w:pPr>
    </w:p>
    <w:p w:rsidR="00C92E2B" w:rsidRDefault="00870DE4">
      <w:pPr>
        <w:spacing w:line="276" w:lineRule="auto"/>
        <w:jc w:val="both"/>
        <w:rPr>
          <w:i/>
          <w:sz w:val="22"/>
          <w:szCs w:val="22"/>
        </w:rPr>
      </w:pPr>
      <w:r>
        <w:rPr>
          <w:i/>
          <w:sz w:val="22"/>
          <w:szCs w:val="22"/>
        </w:rPr>
        <w:t>Glyphs and Graphemes</w:t>
      </w:r>
    </w:p>
    <w:p w:rsidR="00C92E2B" w:rsidRDefault="00C92E2B">
      <w:pPr>
        <w:spacing w:line="276" w:lineRule="auto"/>
        <w:jc w:val="both"/>
        <w:rPr>
          <w:i/>
          <w:sz w:val="22"/>
          <w:szCs w:val="22"/>
        </w:rPr>
      </w:pPr>
    </w:p>
    <w:p w:rsidR="00C92E2B" w:rsidRDefault="00870DE4">
      <w:pPr>
        <w:spacing w:line="276" w:lineRule="auto"/>
        <w:jc w:val="both"/>
        <w:rPr>
          <w:sz w:val="22"/>
          <w:szCs w:val="22"/>
        </w:rPr>
      </w:pPr>
      <w:r>
        <w:rPr>
          <w:sz w:val="22"/>
          <w:szCs w:val="22"/>
        </w:rPr>
        <w:t>The physical elements (glyphs or graphs) composing a written text constitute the material manifestations of the graphemes, i.e., the abstract entities of a writing system (cf. Coulmas 1999). According to the common definit</w:t>
      </w:r>
      <w:r>
        <w:rPr>
          <w:sz w:val="22"/>
          <w:szCs w:val="22"/>
        </w:rPr>
        <w:t>ions, a graph is the minimal formal unit of written language on the level of handwriting or print and a grapheme is the minimal functional distinctive unit of writing on whatever structural level of language the writing system operates (Coulmas 1999; Pulgr</w:t>
      </w:r>
      <w:r>
        <w:rPr>
          <w:sz w:val="22"/>
          <w:szCs w:val="22"/>
        </w:rPr>
        <w:t>am 1976).</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For a typological study of writing systems, scholars recognize a broad distinction between glottographic and non-glottographic (i.e. pure semasiographic) writing systems, “depending on whether the formation and interpretation of texts presupposes knowledge</w:t>
      </w:r>
      <w:r>
        <w:rPr>
          <w:sz w:val="22"/>
          <w:szCs w:val="22"/>
        </w:rPr>
        <w:t xml:space="preserve"> of a particular language” (Harris 1995: 95).</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Concerning the glottographic systems (that non-glottographic writing systems in the narrower sense exist is very disputed), the “theory commonly adopted by linguists distinguishes different kinds of writing system according to which units in the spoken lan</w:t>
      </w:r>
      <w:r>
        <w:rPr>
          <w:sz w:val="22"/>
          <w:szCs w:val="22"/>
        </w:rPr>
        <w:t>guage appear to have been selected as the basic units for representation in writing” (Harris 1995: 95). According to Pulgram (1976: 2-3) a grapheme represents the minimal unit of some level: “in reducing a language to writing, that is, in making visible ma</w:t>
      </w:r>
      <w:r>
        <w:rPr>
          <w:sz w:val="22"/>
          <w:szCs w:val="22"/>
        </w:rPr>
        <w:t>rks that evoke or recall linguistic performance, it would seem that each mark must represent a syntagmeme or a lexeme or a morpheme or a phoneme or whatever other kind of unit the inventor of the system may chose as his basis”.</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In glottographic systems sc</w:t>
      </w:r>
      <w:r>
        <w:rPr>
          <w:sz w:val="22"/>
          <w:szCs w:val="22"/>
        </w:rPr>
        <w:t>holars recognize a difference “between logographic scripts, which assign distinct marks to meaningful units of a language, i.e., words or morphemes, and phonographic scripts which represent phonological units of one size or another” (Sampson 2016; cf. Samp</w:t>
      </w:r>
      <w:r>
        <w:rPr>
          <w:sz w:val="22"/>
          <w:szCs w:val="22"/>
        </w:rPr>
        <w:t>son 1985 and Rogers 2005).</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To better clarify: in principle, in an alphabetic writing system, e.g., the Latin alphabet, including the consonantal ones (i.e., the abjads as the Arabic alphabet), the basic unit of representation is the phoneme. Both in a syl</w:t>
      </w:r>
      <w:r>
        <w:rPr>
          <w:sz w:val="22"/>
          <w:szCs w:val="22"/>
        </w:rPr>
        <w:t xml:space="preserve">labic and in an alphasyllabic writing system (i.e., respectively in syllabary as the Mycenean or the Japanese systems, and abugida, as the Sanskrit or the Thai systems) basic unit is the syllable. In a logographic writing system, as (part of) the Egyptian </w:t>
      </w:r>
      <w:r>
        <w:rPr>
          <w:sz w:val="22"/>
          <w:szCs w:val="22"/>
        </w:rPr>
        <w:t>hieroglyphic or the modern Chinese system the basic unit of representation is a grammatical/lexical unit (i.e., a morpheme or a word) (cf. Daniels and Bright 1996; Borgwaldt and Joyce 2013). We propose some examples. In a Latin inscription, each mark inscr</w:t>
      </w:r>
      <w:r>
        <w:rPr>
          <w:sz w:val="22"/>
          <w:szCs w:val="22"/>
        </w:rPr>
        <w:t>ibed on the stone (i.e., each glyphs) represents a corresponding grapheme in the Latin writing system (which in turn stands for a phoneme): e.g., the first five glyphs of the last line in Fig. 7 represent the graphemes &lt;a&gt;, &lt;r&gt;, &lt;c&gt;, &lt;u&gt; and &lt;m&gt; of the Lat</w:t>
      </w:r>
      <w:r>
        <w:rPr>
          <w:sz w:val="22"/>
          <w:szCs w:val="22"/>
        </w:rPr>
        <w:t xml:space="preserve">in alphabet, and in turn these graphemes codify the following sounds of the Latin language (phonemes): /a/, /r/, /k/, /u/ and /m/ (Lat. </w:t>
      </w:r>
      <w:r>
        <w:rPr>
          <w:i/>
          <w:sz w:val="22"/>
          <w:szCs w:val="22"/>
        </w:rPr>
        <w:t>arcum</w:t>
      </w:r>
      <w:r>
        <w:rPr>
          <w:sz w:val="22"/>
          <w:szCs w:val="22"/>
        </w:rPr>
        <w:t xml:space="preserve"> ‘arch’ acc. sing.). In Mycenaean Linear B and in Old Persian cuneiform inscriptions, glyphs represent (for the mos</w:t>
      </w:r>
      <w:r>
        <w:rPr>
          <w:sz w:val="22"/>
          <w:szCs w:val="22"/>
        </w:rPr>
        <w:t xml:space="preserve">t part) syllabograms, i.e., the graphemes representing a syllable, </w:t>
      </w:r>
      <w:r>
        <w:rPr>
          <w:sz w:val="22"/>
          <w:szCs w:val="22"/>
        </w:rPr>
        <w:lastRenderedPageBreak/>
        <w:t>not a single sound. E.g., the first sequence visible on the inscription from the Palace of Darius the Great in Persepolis</w:t>
      </w:r>
      <w:r>
        <w:rPr>
          <w:sz w:val="22"/>
          <w:szCs w:val="22"/>
          <w:vertAlign w:val="superscript"/>
        </w:rPr>
        <w:footnoteReference w:id="1"/>
      </w:r>
      <w:r>
        <w:rPr>
          <w:sz w:val="22"/>
          <w:szCs w:val="22"/>
        </w:rPr>
        <w:t xml:space="preserve"> represents the seven graphemes of the Old Persian writing system </w:t>
      </w:r>
      <w:r>
        <w:rPr>
          <w:noProof/>
          <w:lang w:val="en-US" w:eastAsia="en-US"/>
        </w:rPr>
        <w:drawing>
          <wp:inline distT="0" distB="0" distL="0" distR="0">
            <wp:extent cx="1259879" cy="157485"/>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259879" cy="157485"/>
                    </a:xfrm>
                    <a:prstGeom prst="rect">
                      <a:avLst/>
                    </a:prstGeom>
                    <a:ln/>
                  </pic:spPr>
                </pic:pic>
              </a:graphicData>
            </a:graphic>
          </wp:inline>
        </w:drawing>
      </w:r>
      <w:r>
        <w:t xml:space="preserve"> </w:t>
      </w:r>
      <w:r>
        <w:rPr>
          <w:sz w:val="22"/>
          <w:szCs w:val="22"/>
        </w:rPr>
        <w:t xml:space="preserve">corresponding to the seven syllables /da/, /a/, /ra/, /ja/, /va/, /u/ and /ʃa/. In an Egyptian hieroglyphic text, glyphs may represent syllabic, alphabetic or ideographic elements, i.e., the elements standing for lexical/semantic units.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Over time, writi</w:t>
      </w:r>
      <w:r>
        <w:rPr>
          <w:sz w:val="22"/>
          <w:szCs w:val="22"/>
        </w:rPr>
        <w:t xml:space="preserve">ng systems tend to deviate from the ideal 1:1 correspondence between language units (whatever they be) and the units used in their written representation (graphemes). Spelling conventions are construed as resulting from changes to which linguistic systems </w:t>
      </w:r>
      <w:r>
        <w:rPr>
          <w:sz w:val="22"/>
          <w:szCs w:val="22"/>
        </w:rPr>
        <w:t xml:space="preserve">are subject from a diachronic perspective.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This phenomenon is particularly evident in phonographic systems, because of the diachronic phonetic variations. From this follows that, in English, for example, many discrepancies appear between spelling and pho</w:t>
      </w:r>
      <w:r>
        <w:rPr>
          <w:sz w:val="22"/>
          <w:szCs w:val="22"/>
        </w:rPr>
        <w:t xml:space="preserve">netic values: e.g., the grapheme &lt;i&gt; stands for various phonemes: /ɪ/ (as in </w:t>
      </w:r>
      <w:r>
        <w:rPr>
          <w:i/>
          <w:sz w:val="22"/>
          <w:szCs w:val="22"/>
        </w:rPr>
        <w:t>him</w:t>
      </w:r>
      <w:r>
        <w:rPr>
          <w:sz w:val="22"/>
          <w:szCs w:val="22"/>
        </w:rPr>
        <w:t xml:space="preserve">), /ʌɪ/ (as in </w:t>
      </w:r>
      <w:r>
        <w:rPr>
          <w:i/>
          <w:sz w:val="22"/>
          <w:szCs w:val="22"/>
        </w:rPr>
        <w:t>time</w:t>
      </w:r>
      <w:r>
        <w:rPr>
          <w:sz w:val="22"/>
          <w:szCs w:val="22"/>
        </w:rPr>
        <w:t xml:space="preserve">), /i/ (as in </w:t>
      </w:r>
      <w:r>
        <w:rPr>
          <w:i/>
          <w:sz w:val="22"/>
          <w:szCs w:val="22"/>
        </w:rPr>
        <w:t>police</w:t>
      </w:r>
      <w:r>
        <w:rPr>
          <w:sz w:val="22"/>
          <w:szCs w:val="22"/>
        </w:rPr>
        <w:t xml:space="preserve">), /a/ (as in </w:t>
      </w:r>
      <w:r>
        <w:rPr>
          <w:i/>
          <w:sz w:val="22"/>
          <w:szCs w:val="22"/>
        </w:rPr>
        <w:t>timbre</w:t>
      </w:r>
      <w:r>
        <w:rPr>
          <w:sz w:val="22"/>
          <w:szCs w:val="22"/>
        </w:rPr>
        <w:t xml:space="preserve">); on the other hand,  the phoneme /f/ can be represented with &lt;f&gt; (as in </w:t>
      </w:r>
      <w:r>
        <w:rPr>
          <w:i/>
          <w:sz w:val="22"/>
          <w:szCs w:val="22"/>
        </w:rPr>
        <w:t>film</w:t>
      </w:r>
      <w:r>
        <w:rPr>
          <w:sz w:val="22"/>
          <w:szCs w:val="22"/>
        </w:rPr>
        <w:t xml:space="preserve">), &lt;ph&gt; (as in </w:t>
      </w:r>
      <w:r>
        <w:rPr>
          <w:i/>
          <w:sz w:val="22"/>
          <w:szCs w:val="22"/>
        </w:rPr>
        <w:t>philology</w:t>
      </w:r>
      <w:r>
        <w:rPr>
          <w:sz w:val="22"/>
          <w:szCs w:val="22"/>
        </w:rPr>
        <w:t>) or &lt;gh&gt; (as i</w:t>
      </w:r>
      <w:r>
        <w:rPr>
          <w:sz w:val="22"/>
          <w:szCs w:val="22"/>
        </w:rPr>
        <w:t xml:space="preserve">n </w:t>
      </w:r>
      <w:r>
        <w:rPr>
          <w:i/>
          <w:sz w:val="22"/>
          <w:szCs w:val="22"/>
        </w:rPr>
        <w:t>enough</w:t>
      </w:r>
      <w:r>
        <w:rPr>
          <w:sz w:val="22"/>
          <w:szCs w:val="22"/>
        </w:rPr>
        <w:t xml:space="preserve">).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For scientific purposes, the International Phonetic Alphabet has been devised as a standardized representation of speech sounds in written form, having a 1:1 correspondence between phonological units and IPA symbols.</w:t>
      </w:r>
    </w:p>
    <w:p w:rsidR="00C92E2B" w:rsidRDefault="00C92E2B">
      <w:pPr>
        <w:spacing w:line="276" w:lineRule="auto"/>
        <w:jc w:val="both"/>
        <w:rPr>
          <w:sz w:val="22"/>
          <w:szCs w:val="22"/>
        </w:rPr>
      </w:pPr>
    </w:p>
    <w:p w:rsidR="00C92E2B" w:rsidRDefault="00870DE4">
      <w:pPr>
        <w:spacing w:line="276" w:lineRule="auto"/>
        <w:jc w:val="both"/>
        <w:rPr>
          <w:i/>
          <w:sz w:val="22"/>
          <w:szCs w:val="22"/>
        </w:rPr>
      </w:pPr>
      <w:r>
        <w:rPr>
          <w:i/>
          <w:sz w:val="22"/>
          <w:szCs w:val="22"/>
        </w:rPr>
        <w:t xml:space="preserve">Recognising, reading and </w:t>
      </w:r>
      <w:r>
        <w:rPr>
          <w:i/>
          <w:sz w:val="22"/>
          <w:szCs w:val="22"/>
        </w:rPr>
        <w:t>understanding the text</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 xml:space="preserve">Reading refers to the semiotic procedure of decoding a written text, and therefore of deriving meaning from it (i.e., understanding it). Reading is “a highly complex activity involving the interplay of visual-perceptual, linguistic </w:t>
      </w:r>
      <w:r>
        <w:rPr>
          <w:sz w:val="22"/>
          <w:szCs w:val="22"/>
        </w:rPr>
        <w:t>and conceptual systems” (Coulmas 1999: 430).</w:t>
      </w:r>
    </w:p>
    <w:p w:rsidR="00C92E2B" w:rsidRDefault="00870DE4">
      <w:pPr>
        <w:spacing w:line="276" w:lineRule="auto"/>
        <w:jc w:val="both"/>
        <w:rPr>
          <w:sz w:val="22"/>
          <w:szCs w:val="22"/>
        </w:rPr>
      </w:pPr>
      <w:r>
        <w:rPr>
          <w:sz w:val="22"/>
          <w:szCs w:val="22"/>
        </w:rPr>
        <w:t>From a semiotic point of view, according to communication theories, a complete retrieval of the information (i.e., reading of the written message) presupposes the code</w:t>
      </w:r>
      <w:r>
        <w:rPr>
          <w:b/>
          <w:sz w:val="22"/>
          <w:szCs w:val="22"/>
        </w:rPr>
        <w:t xml:space="preserve"> </w:t>
      </w:r>
      <w:r>
        <w:rPr>
          <w:sz w:val="22"/>
          <w:szCs w:val="22"/>
        </w:rPr>
        <w:t>sharing by sender and receiver (Jakobson 19</w:t>
      </w:r>
      <w:r>
        <w:rPr>
          <w:sz w:val="22"/>
          <w:szCs w:val="22"/>
        </w:rPr>
        <w:t xml:space="preserve">60). It is often the case that the code linking the written form to the meaning and sound combination that it stands for has been lost over time, and scholars need to recover it for scientific purposes.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Scholars propose various models of the reading proc</w:t>
      </w:r>
      <w:r>
        <w:rPr>
          <w:sz w:val="22"/>
          <w:szCs w:val="22"/>
        </w:rPr>
        <w:t>ess, based on the identification of “the perceptual and cognitive stages and activities leading from visual input to understanding the content of the written message” (Coulmas 1999: 432), and distinguish some stages, from the visual fixation to the charact</w:t>
      </w:r>
      <w:r>
        <w:rPr>
          <w:sz w:val="22"/>
          <w:szCs w:val="22"/>
        </w:rPr>
        <w:t>er identification, to the word recognition, to the association of meanings and the application of linguistic rules, finally to the application of phonological rules and the assignment of a phonetic form.</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The reading process can be carried out for scientif</w:t>
      </w:r>
      <w:r>
        <w:rPr>
          <w:sz w:val="22"/>
          <w:szCs w:val="22"/>
        </w:rPr>
        <w:t>ic purposes, to analyse and study the text according to different disciplinary perspectives. Although in principle, the written text is made to be read, its reading/comprehension depends on the degree of the initial knowledge on the part of the reader –for</w:t>
      </w:r>
      <w:r>
        <w:rPr>
          <w:sz w:val="22"/>
          <w:szCs w:val="22"/>
        </w:rPr>
        <w:t xml:space="preserve"> CRMtex, the intended reader would be the scientific community. </w:t>
      </w:r>
    </w:p>
    <w:p w:rsidR="00C92E2B" w:rsidRDefault="00870DE4">
      <w:pPr>
        <w:spacing w:line="276" w:lineRule="auto"/>
        <w:jc w:val="both"/>
        <w:rPr>
          <w:sz w:val="22"/>
          <w:szCs w:val="22"/>
        </w:rPr>
      </w:pPr>
      <w:r>
        <w:rPr>
          <w:sz w:val="22"/>
          <w:szCs w:val="22"/>
        </w:rPr>
        <w:t>In the case of languages ​​and writing systems that are no longer in use, in fact, it is possible that scholars are unable to entirely decode the elements, i.e., to establish the value that t</w:t>
      </w:r>
      <w:r>
        <w:rPr>
          <w:sz w:val="22"/>
          <w:szCs w:val="22"/>
        </w:rPr>
        <w:t xml:space="preserve">hose </w:t>
      </w:r>
      <w:r>
        <w:rPr>
          <w:sz w:val="22"/>
          <w:szCs w:val="22"/>
        </w:rPr>
        <w:lastRenderedPageBreak/>
        <w:t>elements have within the system. A case of this kind is constituted by the Linear A and the writing of the Phaistos disc, of which the linguistic systems they represent are unknown.</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 xml:space="preserve">According to the aim of the model, regardless of the cases in which </w:t>
      </w:r>
      <w:r>
        <w:rPr>
          <w:sz w:val="22"/>
          <w:szCs w:val="22"/>
        </w:rPr>
        <w:t>the observation of visual items on a surface does not determine the recognition of a text and concerning only the cases of the observation of a text, we consider the following stages of the decoding process:</w:t>
      </w:r>
    </w:p>
    <w:p w:rsidR="00C92E2B" w:rsidRDefault="00870DE4">
      <w:pPr>
        <w:spacing w:line="276" w:lineRule="auto"/>
        <w:jc w:val="both"/>
        <w:rPr>
          <w:sz w:val="22"/>
          <w:szCs w:val="22"/>
        </w:rPr>
      </w:pPr>
      <w:r>
        <w:rPr>
          <w:i/>
          <w:sz w:val="22"/>
          <w:szCs w:val="22"/>
        </w:rPr>
        <w:t>1. character identification</w:t>
      </w:r>
      <w:r>
        <w:rPr>
          <w:sz w:val="22"/>
          <w:szCs w:val="22"/>
        </w:rPr>
        <w:t>: the process of iden</w:t>
      </w:r>
      <w:r>
        <w:rPr>
          <w:sz w:val="22"/>
          <w:szCs w:val="22"/>
        </w:rPr>
        <w:t>tifying visual items as elements of a writing system; it is a necessary although not a sufficient condition of reading. Decoding processes that stop at this stage in the scientific field are due to the lack of knowledge of the language used (there is no sh</w:t>
      </w:r>
      <w:r>
        <w:rPr>
          <w:sz w:val="22"/>
          <w:szCs w:val="22"/>
        </w:rPr>
        <w:t xml:space="preserve">ared code between sender/writer and receiver/reader). An example is the current state of knowledge of the writing of the Phaistos disc; </w:t>
      </w:r>
    </w:p>
    <w:p w:rsidR="00C92E2B" w:rsidRDefault="00870DE4">
      <w:pPr>
        <w:spacing w:line="276" w:lineRule="auto"/>
        <w:jc w:val="both"/>
        <w:rPr>
          <w:sz w:val="22"/>
          <w:szCs w:val="22"/>
        </w:rPr>
      </w:pPr>
      <w:r>
        <w:rPr>
          <w:i/>
          <w:sz w:val="22"/>
          <w:szCs w:val="22"/>
        </w:rPr>
        <w:t>2. signs recognition</w:t>
      </w:r>
      <w:r>
        <w:rPr>
          <w:sz w:val="22"/>
          <w:szCs w:val="22"/>
        </w:rPr>
        <w:t>: the process of identifying elements of a writing system known to the reader. At this stage the re</w:t>
      </w:r>
      <w:r>
        <w:rPr>
          <w:sz w:val="22"/>
          <w:szCs w:val="22"/>
        </w:rPr>
        <w:t xml:space="preserve">ader knows or can reconstruct the pronunciation and recognize the words, but the knowledge of the language is insufficient to have a complete linguistic comprehension of the text. </w:t>
      </w:r>
    </w:p>
    <w:p w:rsidR="00C92E2B" w:rsidRDefault="00870DE4">
      <w:pPr>
        <w:spacing w:line="276" w:lineRule="auto"/>
        <w:jc w:val="both"/>
        <w:rPr>
          <w:sz w:val="22"/>
          <w:szCs w:val="22"/>
        </w:rPr>
      </w:pPr>
      <w:r>
        <w:rPr>
          <w:sz w:val="22"/>
          <w:szCs w:val="22"/>
        </w:rPr>
        <w:t>The deciphering of the signs can be achieved if the linguistic system repre</w:t>
      </w:r>
      <w:r>
        <w:rPr>
          <w:sz w:val="22"/>
          <w:szCs w:val="22"/>
        </w:rPr>
        <w:t xml:space="preserve">sented is known; this is the case of Linear B, whose deciphering followed the understanding it represents a Greek language. </w:t>
      </w:r>
    </w:p>
    <w:p w:rsidR="00C92E2B" w:rsidRDefault="00870DE4">
      <w:pPr>
        <w:spacing w:line="276" w:lineRule="auto"/>
        <w:jc w:val="both"/>
        <w:rPr>
          <w:sz w:val="22"/>
          <w:szCs w:val="22"/>
        </w:rPr>
      </w:pPr>
      <w:r>
        <w:rPr>
          <w:sz w:val="22"/>
          <w:szCs w:val="22"/>
        </w:rPr>
        <w:t>Since the writing systems have genealogical relationships with other known systems, it is possible that the writing systems do not present deciphering problems (so the scholar is able to attribute a rough value to the signs), even when the linguistic syste</w:t>
      </w:r>
      <w:r>
        <w:rPr>
          <w:sz w:val="22"/>
          <w:szCs w:val="22"/>
        </w:rPr>
        <w:t>m is not yet known. This is the case of the Etruscan writing system, which was deciphered from the origins of Etruscology, the Etruscan alphabet deriving from the Euboean one, although knowledge of the language (i.e., the understanding of the texts) is the</w:t>
      </w:r>
      <w:r>
        <w:rPr>
          <w:sz w:val="22"/>
          <w:szCs w:val="22"/>
        </w:rPr>
        <w:t xml:space="preserve"> result of a long study process that still presents uncertainties;</w:t>
      </w:r>
    </w:p>
    <w:p w:rsidR="00C92E2B" w:rsidRDefault="00870DE4">
      <w:pPr>
        <w:spacing w:line="276" w:lineRule="auto"/>
        <w:jc w:val="both"/>
        <w:rPr>
          <w:sz w:val="22"/>
          <w:szCs w:val="22"/>
        </w:rPr>
      </w:pPr>
      <w:r>
        <w:rPr>
          <w:i/>
          <w:sz w:val="22"/>
          <w:szCs w:val="22"/>
        </w:rPr>
        <w:t>3. reading proper</w:t>
      </w:r>
      <w:r>
        <w:rPr>
          <w:sz w:val="22"/>
          <w:szCs w:val="22"/>
        </w:rPr>
        <w:t xml:space="preserve">: the process of associating the text with a complete linguistic meaning (cf. Coulmas 1999: 432). </w:t>
      </w:r>
    </w:p>
    <w:p w:rsidR="00C92E2B" w:rsidRDefault="00870DE4">
      <w:pPr>
        <w:spacing w:line="276" w:lineRule="auto"/>
        <w:jc w:val="both"/>
        <w:rPr>
          <w:sz w:val="22"/>
          <w:szCs w:val="22"/>
        </w:rPr>
      </w:pPr>
      <w:r>
        <w:rPr>
          <w:sz w:val="22"/>
          <w:szCs w:val="22"/>
        </w:rPr>
        <w:t xml:space="preserve">On the level of the linguistic sounds, it will be the decoders (readers, </w:t>
      </w:r>
      <w:r>
        <w:rPr>
          <w:sz w:val="22"/>
          <w:szCs w:val="22"/>
        </w:rPr>
        <w:t xml:space="preserve">including scholars), who from time to time, on the basis of the knowledge of the linguistic system, will attribute to each sign or group of signs the adequate (or reconstructed) phonetic value, also on the basis of spelling conventions in place in a given </w:t>
      </w:r>
      <w:r>
        <w:rPr>
          <w:sz w:val="22"/>
          <w:szCs w:val="22"/>
        </w:rPr>
        <w:t>graphic system at a given historical moment, since the spelling rules can change over time, even if less quickly than the linguistic system does.</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For the purposes of modelling the textual entity within the various disciplines for which CRMtex has been des</w:t>
      </w:r>
      <w:r>
        <w:rPr>
          <w:sz w:val="22"/>
          <w:szCs w:val="22"/>
        </w:rPr>
        <w:t>igned, within the model we distinguish two classes of text decoding depending on whether it is a proper reading or not.</w:t>
      </w:r>
    </w:p>
    <w:p w:rsidR="00C92E2B" w:rsidRDefault="00C92E2B">
      <w:pPr>
        <w:spacing w:line="276" w:lineRule="auto"/>
        <w:jc w:val="both"/>
        <w:rPr>
          <w:sz w:val="22"/>
          <w:szCs w:val="22"/>
        </w:rPr>
      </w:pPr>
    </w:p>
    <w:p w:rsidR="00C92E2B" w:rsidRDefault="00870DE4">
      <w:pPr>
        <w:spacing w:line="276" w:lineRule="auto"/>
        <w:jc w:val="both"/>
        <w:rPr>
          <w:color w:val="FF0000"/>
          <w:sz w:val="22"/>
          <w:szCs w:val="22"/>
        </w:rPr>
      </w:pPr>
      <w:r>
        <w:rPr>
          <w:sz w:val="22"/>
          <w:szCs w:val="22"/>
        </w:rPr>
        <w:t xml:space="preserve">For the goals of the study of texts, the reading activity requires a scientific autoptic examination of the text as preparatory action </w:t>
      </w:r>
      <w:r>
        <w:rPr>
          <w:sz w:val="22"/>
          <w:szCs w:val="22"/>
        </w:rPr>
        <w:t>for the study. An autoptic examination consists of an accurate analysis of the surface and the signs and prescribes the use of specific tools and procedures, for establishing as faithfully as possible the exact value of each sign drawn or applied on the ph</w:t>
      </w:r>
      <w:r>
        <w:rPr>
          <w:sz w:val="22"/>
          <w:szCs w:val="22"/>
        </w:rPr>
        <w:t>ysical feature.</w:t>
      </w:r>
    </w:p>
    <w:p w:rsidR="00C92E2B" w:rsidRDefault="00C92E2B">
      <w:pPr>
        <w:spacing w:line="276" w:lineRule="auto"/>
        <w:jc w:val="both"/>
        <w:rPr>
          <w:sz w:val="22"/>
          <w:szCs w:val="22"/>
        </w:rPr>
      </w:pPr>
    </w:p>
    <w:p w:rsidR="00C92E2B" w:rsidRDefault="00870DE4">
      <w:pPr>
        <w:spacing w:line="276" w:lineRule="auto"/>
        <w:jc w:val="both"/>
        <w:rPr>
          <w:i/>
          <w:sz w:val="22"/>
          <w:szCs w:val="22"/>
        </w:rPr>
      </w:pPr>
      <w:r>
        <w:rPr>
          <w:i/>
          <w:sz w:val="22"/>
          <w:szCs w:val="22"/>
        </w:rPr>
        <w:t>Reproductions, transcriptions and transliterations of a text</w:t>
      </w:r>
    </w:p>
    <w:p w:rsidR="00C92E2B" w:rsidRDefault="00C92E2B">
      <w:pPr>
        <w:spacing w:line="276" w:lineRule="auto"/>
        <w:jc w:val="both"/>
        <w:rPr>
          <w:i/>
          <w:sz w:val="22"/>
          <w:szCs w:val="22"/>
        </w:rPr>
      </w:pPr>
    </w:p>
    <w:p w:rsidR="00C92E2B" w:rsidRDefault="00870DE4">
      <w:pPr>
        <w:spacing w:line="276" w:lineRule="auto"/>
        <w:jc w:val="both"/>
        <w:rPr>
          <w:sz w:val="22"/>
          <w:szCs w:val="22"/>
        </w:rPr>
      </w:pPr>
      <w:r>
        <w:rPr>
          <w:sz w:val="22"/>
          <w:szCs w:val="22"/>
        </w:rPr>
        <w:t>For research and scientific dissemination purposes, it is possible that there is a need to have a reproduction of text, also transposing it according to a writing system different from the original one.</w:t>
      </w:r>
    </w:p>
    <w:p w:rsidR="00C92E2B" w:rsidRDefault="00870DE4">
      <w:pPr>
        <w:spacing w:line="276" w:lineRule="auto"/>
        <w:jc w:val="both"/>
        <w:rPr>
          <w:sz w:val="22"/>
          <w:szCs w:val="22"/>
        </w:rPr>
      </w:pPr>
      <w:r>
        <w:rPr>
          <w:sz w:val="22"/>
          <w:szCs w:val="22"/>
        </w:rPr>
        <w:lastRenderedPageBreak/>
        <w:t>According to their scientific purposes, scholars dist</w:t>
      </w:r>
      <w:r>
        <w:rPr>
          <w:sz w:val="22"/>
          <w:szCs w:val="22"/>
        </w:rPr>
        <w:t>inguish various stages:</w:t>
      </w:r>
    </w:p>
    <w:p w:rsidR="00C92E2B" w:rsidRDefault="00870DE4">
      <w:pPr>
        <w:spacing w:line="276" w:lineRule="auto"/>
        <w:jc w:val="both"/>
        <w:rPr>
          <w:sz w:val="22"/>
          <w:szCs w:val="22"/>
        </w:rPr>
      </w:pPr>
      <w:r>
        <w:rPr>
          <w:sz w:val="22"/>
          <w:szCs w:val="22"/>
        </w:rPr>
        <w:t>1. an exact reproduction of the visual items recorded on a text (fac-simile). An example is the drawing of the inscription of Darius the Great in Persepolis</w:t>
      </w:r>
      <w:r>
        <w:rPr>
          <w:sz w:val="22"/>
          <w:szCs w:val="22"/>
          <w:vertAlign w:val="superscript"/>
        </w:rPr>
        <w:footnoteReference w:id="2"/>
      </w:r>
      <w:r>
        <w:rPr>
          <w:sz w:val="22"/>
          <w:szCs w:val="22"/>
        </w:rPr>
        <w:t xml:space="preserve"> published through livius.org;</w:t>
      </w:r>
    </w:p>
    <w:p w:rsidR="00C92E2B" w:rsidRDefault="00870DE4">
      <w:pPr>
        <w:spacing w:line="276" w:lineRule="auto"/>
        <w:jc w:val="both"/>
        <w:rPr>
          <w:sz w:val="22"/>
          <w:szCs w:val="22"/>
        </w:rPr>
      </w:pPr>
      <w:r>
        <w:rPr>
          <w:sz w:val="22"/>
          <w:szCs w:val="22"/>
        </w:rPr>
        <w:t>2. a reproduction of the recognised grapheme</w:t>
      </w:r>
      <w:r>
        <w:rPr>
          <w:sz w:val="22"/>
          <w:szCs w:val="22"/>
        </w:rPr>
        <w:t>s of a text using the same writing system (transcription in a broader sense). An example is the text of the Dreros Law from Crete published by the AXON project.</w:t>
      </w:r>
      <w:r>
        <w:rPr>
          <w:sz w:val="22"/>
          <w:szCs w:val="22"/>
          <w:vertAlign w:val="superscript"/>
        </w:rPr>
        <w:footnoteReference w:id="3"/>
      </w:r>
    </w:p>
    <w:p w:rsidR="00C92E2B" w:rsidRDefault="00870DE4">
      <w:pPr>
        <w:spacing w:line="276" w:lineRule="auto"/>
        <w:jc w:val="both"/>
        <w:rPr>
          <w:sz w:val="22"/>
          <w:szCs w:val="22"/>
        </w:rPr>
      </w:pPr>
      <w:r>
        <w:rPr>
          <w:sz w:val="22"/>
          <w:szCs w:val="22"/>
        </w:rPr>
        <w:t>3. a conversion (i.e., re-encoding) of the recognised graphemes of a text using a different wr</w:t>
      </w:r>
      <w:r>
        <w:rPr>
          <w:sz w:val="22"/>
          <w:szCs w:val="22"/>
        </w:rPr>
        <w:t>iting system according to a 1:1 (i.e., unique and unambiguous) conversion (transliteration). Because of this 1:1 conversion this operation is reversible, allowing an “automatic” and unambiguous recreation of the original.</w:t>
      </w:r>
    </w:p>
    <w:p w:rsidR="00C92E2B" w:rsidRDefault="00870DE4">
      <w:pPr>
        <w:spacing w:line="276" w:lineRule="auto"/>
        <w:jc w:val="both"/>
        <w:rPr>
          <w:sz w:val="22"/>
          <w:szCs w:val="22"/>
        </w:rPr>
      </w:pPr>
      <w:r>
        <w:rPr>
          <w:sz w:val="22"/>
          <w:szCs w:val="22"/>
        </w:rPr>
        <w:t>Since the purpose of transliterati</w:t>
      </w:r>
      <w:r>
        <w:rPr>
          <w:sz w:val="22"/>
          <w:szCs w:val="22"/>
        </w:rPr>
        <w:t>on is to enable those not familiar with a writing system in which a text is encoded to read it, commonly the Latin alphabet is used. An example is the text in Latin alphabet of the Ancient South Arabian inscription as-Sawdāʾ 49 published by the DASI projec</w:t>
      </w:r>
      <w:r>
        <w:rPr>
          <w:sz w:val="22"/>
          <w:szCs w:val="22"/>
        </w:rPr>
        <w:t>t.</w:t>
      </w:r>
      <w:r>
        <w:rPr>
          <w:sz w:val="22"/>
          <w:szCs w:val="22"/>
          <w:vertAlign w:val="superscript"/>
        </w:rPr>
        <w:footnoteReference w:id="4"/>
      </w:r>
    </w:p>
    <w:p w:rsidR="00C92E2B" w:rsidRDefault="00870DE4">
      <w:pPr>
        <w:spacing w:line="276" w:lineRule="auto"/>
        <w:jc w:val="both"/>
        <w:rPr>
          <w:sz w:val="22"/>
          <w:szCs w:val="22"/>
        </w:rPr>
      </w:pPr>
      <w:r>
        <w:rPr>
          <w:sz w:val="22"/>
          <w:szCs w:val="22"/>
        </w:rPr>
        <w:t>Transliteration conventions for writing systems structurally identical (e.g., alphabets), do not pose difficulties; in turn, conventions for rendering written texts in a writing system of a structurally different type can be problematic.</w:t>
      </w:r>
    </w:p>
    <w:p w:rsidR="00C92E2B" w:rsidRDefault="00870DE4">
      <w:pPr>
        <w:spacing w:line="276" w:lineRule="auto"/>
        <w:jc w:val="both"/>
        <w:rPr>
          <w:sz w:val="22"/>
          <w:szCs w:val="22"/>
        </w:rPr>
      </w:pPr>
      <w:r>
        <w:rPr>
          <w:sz w:val="22"/>
          <w:szCs w:val="22"/>
        </w:rPr>
        <w:t>In case of tex</w:t>
      </w:r>
      <w:r>
        <w:rPr>
          <w:sz w:val="22"/>
          <w:szCs w:val="22"/>
        </w:rPr>
        <w:t xml:space="preserve">ts written in a non-alphabetic system, the conversion into the Latin alphabet can involve linguistic elements broader than a phoneme, notwithstanding the 1:1 relation between the graphemes of source writing system and the Latin encoding. An example is the </w:t>
      </w:r>
      <w:r>
        <w:rPr>
          <w:sz w:val="22"/>
          <w:szCs w:val="22"/>
        </w:rPr>
        <w:t>transliteration &lt;da-a-ra-ya-va-u-ša&gt; of the first sequence of inscription of Darius the Great in Persepolis</w:t>
      </w:r>
      <w:r>
        <w:rPr>
          <w:sz w:val="22"/>
          <w:szCs w:val="22"/>
          <w:vertAlign w:val="superscript"/>
        </w:rPr>
        <w:footnoteReference w:id="5"/>
      </w:r>
      <w:r>
        <w:rPr>
          <w:sz w:val="22"/>
          <w:szCs w:val="22"/>
        </w:rPr>
        <w:t xml:space="preserve"> published on livius.org, where a grapheme of the Persian syllabary corresponds to a syllable univocally and conventionally referred to in Latin scr</w:t>
      </w:r>
      <w:r>
        <w:rPr>
          <w:sz w:val="22"/>
          <w:szCs w:val="22"/>
        </w:rPr>
        <w:t>ipt (e.g., &lt;</w:t>
      </w:r>
      <w:r>
        <w:rPr>
          <w:noProof/>
          <w:lang w:val="en-US" w:eastAsia="en-US"/>
        </w:rPr>
        <w:drawing>
          <wp:inline distT="0" distB="0" distL="0" distR="0">
            <wp:extent cx="95250" cy="152400"/>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95250" cy="152400"/>
                    </a:xfrm>
                    <a:prstGeom prst="rect">
                      <a:avLst/>
                    </a:prstGeom>
                    <a:ln/>
                  </pic:spPr>
                </pic:pic>
              </a:graphicData>
            </a:graphic>
          </wp:inline>
        </w:drawing>
      </w:r>
      <w:r>
        <w:rPr>
          <w:sz w:val="22"/>
          <w:szCs w:val="22"/>
        </w:rPr>
        <w:t xml:space="preserve">&gt; </w:t>
      </w:r>
      <w:r w:rsidR="00246437" w:rsidRPr="00246437">
        <w:rPr>
          <w:sz w:val="22"/>
          <w:szCs w:val="22"/>
        </w:rPr>
        <w:sym w:font="Wingdings" w:char="F0E0"/>
      </w:r>
      <w:r>
        <w:rPr>
          <w:sz w:val="22"/>
          <w:szCs w:val="22"/>
        </w:rPr>
        <w:t xml:space="preserve"> &lt;da&gt;).</w:t>
      </w:r>
    </w:p>
    <w:p w:rsidR="00C92E2B" w:rsidRDefault="00870DE4">
      <w:pPr>
        <w:spacing w:line="276" w:lineRule="auto"/>
        <w:jc w:val="both"/>
        <w:rPr>
          <w:sz w:val="22"/>
          <w:szCs w:val="22"/>
        </w:rPr>
      </w:pPr>
      <w:r>
        <w:rPr>
          <w:sz w:val="22"/>
          <w:szCs w:val="22"/>
        </w:rPr>
        <w:t>For scientific purposes competing systems are in use in different disciplines, but each transliteration is consistent for a specific field of study (e.g., Biblicists and linguists use different systems for transliterating Hebrew in</w:t>
      </w:r>
      <w:r>
        <w:rPr>
          <w:sz w:val="22"/>
          <w:szCs w:val="22"/>
        </w:rPr>
        <w:t xml:space="preserve"> Latin alphabet). Standards, such as the ISO</w:t>
      </w:r>
      <w:r>
        <w:rPr>
          <w:sz w:val="22"/>
          <w:szCs w:val="22"/>
          <w:vertAlign w:val="superscript"/>
        </w:rPr>
        <w:footnoteReference w:id="6"/>
      </w:r>
      <w:r>
        <w:rPr>
          <w:sz w:val="22"/>
          <w:szCs w:val="22"/>
        </w:rPr>
        <w:t xml:space="preserve"> and BGN/PCGN, define the transliteration rules and are widely used to overcome these divergences.</w:t>
      </w:r>
    </w:p>
    <w:p w:rsidR="00C92E2B" w:rsidRDefault="00870DE4">
      <w:pPr>
        <w:spacing w:line="276" w:lineRule="auto"/>
        <w:jc w:val="both"/>
        <w:rPr>
          <w:sz w:val="22"/>
          <w:szCs w:val="22"/>
        </w:rPr>
      </w:pPr>
      <w:r>
        <w:rPr>
          <w:sz w:val="22"/>
          <w:szCs w:val="22"/>
        </w:rPr>
        <w:t>4. a re-encoding of the recognised graphemes of a text using a different writing system according to a phonologi</w:t>
      </w:r>
      <w:r>
        <w:rPr>
          <w:sz w:val="22"/>
          <w:szCs w:val="22"/>
        </w:rPr>
        <w:t>cal (and even spelling) criterion (transcription in a narrower sense). For example, the name of the second largest Greek island, is rendered as 'Εύβοια' using the Greek alphabet. Its transliteration into Latin script is 'Euboia', but it can also be rendere</w:t>
      </w:r>
      <w:r>
        <w:rPr>
          <w:sz w:val="22"/>
          <w:szCs w:val="22"/>
        </w:rPr>
        <w:t>d as 'Evia', matching its Modern Greek pronunciation; notice that transcription is based on the phonetics, thus pronunciation problems can arise: for example an English speaker might read ‘Evia’ as [ˈɪvɪa] instead of [ˈɛvia], and possibly transcribe ‘Ivia’</w:t>
      </w:r>
      <w:r>
        <w:rPr>
          <w:sz w:val="22"/>
          <w:szCs w:val="22"/>
        </w:rPr>
        <w:t xml:space="preserve">). Another example: the name of the Russian composer Чайко́вский is transliterated according to the modern transliterations of Russian ISO 9 standard Čajkovskij; in turn the name is anglicized (i.e., transcribed according </w:t>
      </w:r>
      <w:r>
        <w:rPr>
          <w:sz w:val="22"/>
          <w:szCs w:val="22"/>
        </w:rPr>
        <w:lastRenderedPageBreak/>
        <w:t xml:space="preserve">to the English system) as </w:t>
      </w:r>
      <w:r>
        <w:rPr>
          <w:i/>
          <w:sz w:val="22"/>
          <w:szCs w:val="22"/>
        </w:rPr>
        <w:t>Tchaikov</w:t>
      </w:r>
      <w:r>
        <w:rPr>
          <w:i/>
          <w:sz w:val="22"/>
          <w:szCs w:val="22"/>
        </w:rPr>
        <w:t>sky</w:t>
      </w:r>
      <w:r>
        <w:rPr>
          <w:sz w:val="22"/>
          <w:szCs w:val="22"/>
        </w:rPr>
        <w:t xml:space="preserve"> or </w:t>
      </w:r>
      <w:r>
        <w:rPr>
          <w:i/>
          <w:sz w:val="22"/>
          <w:szCs w:val="22"/>
        </w:rPr>
        <w:t>Chajkovskij</w:t>
      </w:r>
      <w:r>
        <w:rPr>
          <w:sz w:val="22"/>
          <w:szCs w:val="22"/>
        </w:rPr>
        <w:t xml:space="preserve">, etc., while in German is more common the transcription </w:t>
      </w:r>
      <w:r>
        <w:rPr>
          <w:i/>
          <w:sz w:val="22"/>
          <w:szCs w:val="22"/>
        </w:rPr>
        <w:t>Tschaikowskyi</w:t>
      </w:r>
      <w:r>
        <w:rPr>
          <w:sz w:val="22"/>
          <w:szCs w:val="22"/>
        </w:rPr>
        <w:t xml:space="preserve"> and in French </w:t>
      </w:r>
      <w:r>
        <w:rPr>
          <w:i/>
          <w:sz w:val="22"/>
          <w:szCs w:val="22"/>
        </w:rPr>
        <w:t>Tschaïkowsky</w:t>
      </w:r>
      <w:r>
        <w:rPr>
          <w:sz w:val="22"/>
          <w:szCs w:val="22"/>
        </w:rPr>
        <w:t>.</w:t>
      </w:r>
    </w:p>
    <w:p w:rsidR="00C92E2B" w:rsidRDefault="00870DE4">
      <w:pPr>
        <w:spacing w:line="276" w:lineRule="auto"/>
        <w:jc w:val="both"/>
        <w:rPr>
          <w:sz w:val="22"/>
          <w:szCs w:val="22"/>
        </w:rPr>
      </w:pPr>
      <w:r>
        <w:rPr>
          <w:sz w:val="22"/>
          <w:szCs w:val="22"/>
        </w:rPr>
        <w:t>For scientific purposes a re-encoding of this type is useful in the case of text written in a non-alphabetic system, especially when, in co</w:t>
      </w:r>
      <w:r>
        <w:rPr>
          <w:sz w:val="22"/>
          <w:szCs w:val="22"/>
        </w:rPr>
        <w:t>mposing words, the elements of the writing system do not match entirely with the actual phonetic structure of the represented word. An example is the transcription of the inscription of Darius the Great in Persepolis, published on livius.org using the Lati</w:t>
      </w:r>
      <w:r>
        <w:rPr>
          <w:sz w:val="22"/>
          <w:szCs w:val="22"/>
        </w:rPr>
        <w:t>n alphabet, where each word is re-encoded taking into account the actual pronunciation regardless of how it is written in the original text (e.g. the first sequence reported above is transcribed Dârayavauš) .</w:t>
      </w:r>
    </w:p>
    <w:p w:rsidR="00C92E2B" w:rsidRDefault="00870DE4">
      <w:pPr>
        <w:spacing w:line="276" w:lineRule="auto"/>
        <w:jc w:val="both"/>
        <w:rPr>
          <w:sz w:val="22"/>
          <w:szCs w:val="22"/>
        </w:rPr>
      </w:pPr>
      <w:r>
        <w:rPr>
          <w:sz w:val="22"/>
          <w:szCs w:val="22"/>
        </w:rPr>
        <w:t>A particular case is the conversion according t</w:t>
      </w:r>
      <w:r>
        <w:rPr>
          <w:sz w:val="22"/>
          <w:szCs w:val="22"/>
        </w:rPr>
        <w:t>o the International Phonetic Alphabet (IPA). Even though it consists of a change of the writing system employed, the use of the IPA has as specific purpose the reproduction of the exact pronunciation of the words.</w:t>
      </w:r>
    </w:p>
    <w:p w:rsidR="00C92E2B" w:rsidRDefault="00C92E2B">
      <w:pPr>
        <w:spacing w:line="276" w:lineRule="auto"/>
        <w:jc w:val="both"/>
        <w:rPr>
          <w:sz w:val="22"/>
          <w:szCs w:val="22"/>
        </w:rPr>
      </w:pPr>
    </w:p>
    <w:p w:rsidR="00C92E2B" w:rsidRDefault="00C92E2B">
      <w:pPr>
        <w:spacing w:line="276" w:lineRule="auto"/>
        <w:jc w:val="both"/>
        <w:rPr>
          <w:sz w:val="22"/>
          <w:szCs w:val="22"/>
        </w:rPr>
      </w:pPr>
    </w:p>
    <w:p w:rsidR="00C92E2B" w:rsidRDefault="00870DE4">
      <w:pPr>
        <w:spacing w:line="276" w:lineRule="auto"/>
        <w:jc w:val="both"/>
        <w:rPr>
          <w:i/>
          <w:sz w:val="22"/>
          <w:szCs w:val="22"/>
        </w:rPr>
      </w:pPr>
      <w:r>
        <w:rPr>
          <w:i/>
          <w:sz w:val="22"/>
          <w:szCs w:val="22"/>
        </w:rPr>
        <w:t>Written text segments</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Scholars of diffe</w:t>
      </w:r>
      <w:r>
        <w:rPr>
          <w:sz w:val="22"/>
          <w:szCs w:val="22"/>
        </w:rPr>
        <w:t>rent disciplines, on the basis of the requirements of their study, need to identify and focus their attention on different types of text segments, in order to describe their physical conditions (form, layout, etc.), verify their legibility and particular p</w:t>
      </w:r>
      <w:r>
        <w:rPr>
          <w:sz w:val="22"/>
          <w:szCs w:val="22"/>
        </w:rPr>
        <w:t>henomena (e.g., linguistic or palaeographic) connected to them, etc. For this reason, we created the class TX7 Written Text Segment, which allows one to investigate the interconnections existing between the text and its parts. Examples of text segments are</w:t>
      </w:r>
      <w:r>
        <w:rPr>
          <w:sz w:val="22"/>
          <w:szCs w:val="22"/>
        </w:rPr>
        <w:t xml:space="preserve"> columns, sections, paragraphs, but also single words or letters, or other specific components of the written text that scholars need for their purposes.</w:t>
      </w:r>
    </w:p>
    <w:p w:rsidR="00C92E2B" w:rsidRDefault="00870DE4">
      <w:pPr>
        <w:spacing w:line="276" w:lineRule="auto"/>
        <w:jc w:val="both"/>
        <w:rPr>
          <w:sz w:val="22"/>
          <w:szCs w:val="22"/>
        </w:rPr>
      </w:pPr>
      <w:r>
        <w:rPr>
          <w:sz w:val="22"/>
          <w:szCs w:val="22"/>
        </w:rPr>
        <w:t xml:space="preserve">In this way it is possible to assign specific issues to the individual segments, independently of the </w:t>
      </w:r>
      <w:r>
        <w:rPr>
          <w:sz w:val="22"/>
          <w:szCs w:val="22"/>
        </w:rPr>
        <w:t xml:space="preserve">text in its entirety. In fact, particular production (i.e. TX2 Writing) or destruction (E6) events can be associated with single segments, as in the case of letters or words damaged or worn out due to deterioration or human interventions.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 xml:space="preserve">Specifications about conditions (E3) for documenting the state of each textual part during the observation process (S4) can be easily stated as well. This allows scholars to document different events for the investigated parts in a more precise way and to </w:t>
      </w:r>
      <w:r>
        <w:rPr>
          <w:sz w:val="22"/>
          <w:szCs w:val="22"/>
        </w:rPr>
        <w:t xml:space="preserve">assign observations and interpretations to them.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i/>
          <w:sz w:val="22"/>
          <w:szCs w:val="22"/>
        </w:rPr>
        <w:t>Style and other palaeographic features</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Since the stylistic variations of hand-written texts are constitutive (e.g., an ‘A’ can appear as uppercase, lowercase, italics, round, printed or written by hand, o</w:t>
      </w:r>
      <w:r>
        <w:rPr>
          <w:sz w:val="22"/>
          <w:szCs w:val="22"/>
        </w:rPr>
        <w:t>r in different font families), a palaeographic study of stylistic variations has great importance in the description of written texts, using different styles for different purposes or at different times and places.</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This approach is fundamental for the det</w:t>
      </w:r>
      <w:r>
        <w:rPr>
          <w:sz w:val="22"/>
          <w:szCs w:val="22"/>
        </w:rPr>
        <w:t>ermination to date and determine the provenance of the texts, especially in reference to the styles developed in certain centres (for example, in the scriptoria of the monasteries). It is also relevant for the description of all the entities of a given epo</w:t>
      </w:r>
      <w:r>
        <w:rPr>
          <w:sz w:val="22"/>
          <w:szCs w:val="22"/>
        </w:rPr>
        <w:t>ch and place, e.g., the Ptolemaic cursive of Hellenistic Egypt, the capital uncial script (3rd-8th cent. AD), used both for Greek and Latin alphabets, or the more recent Carolingian minuscule, used from the beginning of the 8th cent. AD.</w:t>
      </w:r>
    </w:p>
    <w:p w:rsidR="00C92E2B" w:rsidRDefault="00870DE4">
      <w:pPr>
        <w:spacing w:line="276" w:lineRule="auto"/>
        <w:jc w:val="both"/>
        <w:rPr>
          <w:sz w:val="22"/>
          <w:szCs w:val="22"/>
        </w:rPr>
      </w:pPr>
      <w:r>
        <w:rPr>
          <w:sz w:val="22"/>
          <w:szCs w:val="22"/>
        </w:rPr>
        <w:lastRenderedPageBreak/>
        <w:t>Therefore, in pala</w:t>
      </w:r>
      <w:r>
        <w:rPr>
          <w:sz w:val="22"/>
          <w:szCs w:val="22"/>
        </w:rPr>
        <w:t>eography the concepts of stylistic class, style and canon are paramount to underline different meaningful observable aspects. The specific study of these stylistic variations needs to be properly addressed.</w:t>
      </w:r>
    </w:p>
    <w:p w:rsidR="00C92E2B" w:rsidRDefault="00C92E2B">
      <w:pPr>
        <w:spacing w:line="276" w:lineRule="auto"/>
        <w:jc w:val="both"/>
        <w:rPr>
          <w:sz w:val="22"/>
          <w:szCs w:val="22"/>
        </w:rPr>
      </w:pPr>
    </w:p>
    <w:p w:rsidR="00C92E2B" w:rsidRDefault="00870DE4">
      <w:pPr>
        <w:spacing w:line="276" w:lineRule="auto"/>
        <w:jc w:val="both"/>
        <w:rPr>
          <w:strike/>
          <w:sz w:val="22"/>
          <w:szCs w:val="22"/>
        </w:rPr>
      </w:pPr>
      <w:r>
        <w:rPr>
          <w:sz w:val="22"/>
          <w:szCs w:val="22"/>
        </w:rPr>
        <w:t xml:space="preserve">Palaeography uses different concepts, including </w:t>
      </w:r>
      <w:r>
        <w:rPr>
          <w:sz w:val="22"/>
          <w:szCs w:val="22"/>
        </w:rPr>
        <w:t xml:space="preserve">aspects of the style, writing direction and other features related to the physical way the text is written and arranged. </w:t>
      </w:r>
    </w:p>
    <w:p w:rsidR="00C92E2B" w:rsidRDefault="00C92E2B">
      <w:pPr>
        <w:spacing w:line="276" w:lineRule="auto"/>
        <w:jc w:val="both"/>
      </w:pPr>
    </w:p>
    <w:p w:rsidR="00C92E2B" w:rsidRDefault="00870DE4">
      <w:pPr>
        <w:pStyle w:val="Heading2"/>
        <w:spacing w:line="276" w:lineRule="auto"/>
        <w:rPr>
          <w:i w:val="0"/>
        </w:rPr>
      </w:pPr>
      <w:bookmarkStart w:id="3" w:name="_heading=h.44sinio" w:colFirst="0" w:colLast="0"/>
      <w:bookmarkEnd w:id="3"/>
      <w:r>
        <w:rPr>
          <w:i w:val="0"/>
        </w:rPr>
        <w:t>Status</w:t>
      </w:r>
    </w:p>
    <w:p w:rsidR="00C92E2B" w:rsidRDefault="00C92E2B">
      <w:pPr>
        <w:spacing w:line="276" w:lineRule="auto"/>
      </w:pPr>
    </w:p>
    <w:p w:rsidR="00C92E2B" w:rsidRDefault="00870DE4">
      <w:pPr>
        <w:spacing w:line="276" w:lineRule="auto"/>
        <w:jc w:val="both"/>
        <w:rPr>
          <w:sz w:val="22"/>
          <w:szCs w:val="22"/>
        </w:rPr>
      </w:pPr>
      <w:r>
        <w:rPr>
          <w:sz w:val="22"/>
          <w:szCs w:val="22"/>
        </w:rPr>
        <w:t xml:space="preserve">CRMtex is the result of collaboration between scholars of many cultural heritage institutions. The first need that the model </w:t>
      </w:r>
      <w:r>
        <w:rPr>
          <w:sz w:val="22"/>
          <w:szCs w:val="22"/>
        </w:rPr>
        <w:t>attempts to meet is to create a common ground for the integration and interoperability of records concerning ancient texts on every level, from the description of the supports and carried texts, to the management of the documentation produced by various in</w:t>
      </w:r>
      <w:r>
        <w:rPr>
          <w:sz w:val="22"/>
          <w:szCs w:val="22"/>
        </w:rPr>
        <w:t xml:space="preserve">stitutions using national and institutional standards (e.g., TEI/EpiDoc). This document describes a community model, under approval by CRM SIG as being formally and methodologically compatible with CIDOC CRM. However, in a broader sense, it is always open </w:t>
      </w:r>
      <w:r>
        <w:rPr>
          <w:sz w:val="22"/>
          <w:szCs w:val="22"/>
        </w:rPr>
        <w:t>to any possible integration and addition that may become necessary as a result of its practical use on real problems on a large scale. The model is intended to be maintained and promoted as an international standard.</w:t>
      </w:r>
    </w:p>
    <w:p w:rsidR="00C92E2B" w:rsidRDefault="00C92E2B">
      <w:pPr>
        <w:spacing w:after="200" w:line="276" w:lineRule="auto"/>
        <w:rPr>
          <w:sz w:val="28"/>
          <w:szCs w:val="28"/>
        </w:rPr>
      </w:pPr>
    </w:p>
    <w:p w:rsidR="00C92E2B" w:rsidRDefault="00870DE4">
      <w:pPr>
        <w:pStyle w:val="Heading2"/>
        <w:spacing w:line="276" w:lineRule="auto"/>
        <w:rPr>
          <w:i w:val="0"/>
        </w:rPr>
      </w:pPr>
      <w:bookmarkStart w:id="4" w:name="_heading=h.1y810tw" w:colFirst="0" w:colLast="0"/>
      <w:bookmarkEnd w:id="4"/>
      <w:r>
        <w:rPr>
          <w:i w:val="0"/>
        </w:rPr>
        <w:t>Naming Convention</w:t>
      </w:r>
    </w:p>
    <w:p w:rsidR="00C92E2B" w:rsidRDefault="00C92E2B">
      <w:pPr>
        <w:spacing w:line="276" w:lineRule="auto"/>
      </w:pPr>
    </w:p>
    <w:p w:rsidR="00C92E2B" w:rsidRDefault="00870DE4">
      <w:pPr>
        <w:spacing w:after="200" w:line="276" w:lineRule="auto"/>
        <w:jc w:val="both"/>
        <w:rPr>
          <w:sz w:val="22"/>
          <w:szCs w:val="22"/>
        </w:rPr>
      </w:pPr>
      <w:r>
        <w:rPr>
          <w:sz w:val="22"/>
          <w:szCs w:val="22"/>
        </w:rPr>
        <w:t>All the classes declared were given both a name and an identifier constructed according to the conventions used in the CIDOC CRM model. For classes, the identifier consists of the letters TX followed by a number. Resulting properties were also given a name</w:t>
      </w:r>
      <w:r>
        <w:rPr>
          <w:sz w:val="22"/>
          <w:szCs w:val="22"/>
        </w:rPr>
        <w:t xml:space="preserve"> and an identifier, constructed according to the same conventions. That identifier consists of the letters TXP followed by a number, which in turn is followed by the letter “i” every time the property is mentioned “backwards”, i.e., from target to domain (</w:t>
      </w:r>
      <w:r>
        <w:rPr>
          <w:sz w:val="22"/>
          <w:szCs w:val="22"/>
        </w:rPr>
        <w:t>inverse link). “TX” and “TXP” do not have any other meaning. They correspond respectively to letters “E” and “P” in the CIDOC CRM naming conventions, where “E” originally meant “entity” (although the CIDOC CRM “entities” are now consistently called “classe</w:t>
      </w:r>
      <w:r>
        <w:rPr>
          <w:sz w:val="22"/>
          <w:szCs w:val="22"/>
        </w:rPr>
        <w:t xml:space="preserve">s”), and “P” means “property”. Whenever CIDOC CRM classes are used in our model, they are named by the name they have in the original CIDOC CRM. CRMsci classes and properties are referred to with their respective names, classes denoted by S and properties </w:t>
      </w:r>
      <w:r>
        <w:rPr>
          <w:sz w:val="22"/>
          <w:szCs w:val="22"/>
        </w:rPr>
        <w:t>by O.</w:t>
      </w:r>
    </w:p>
    <w:p w:rsidR="00C92E2B" w:rsidRDefault="00870DE4">
      <w:pPr>
        <w:pStyle w:val="Heading1"/>
        <w:spacing w:after="200" w:line="276" w:lineRule="auto"/>
      </w:pPr>
      <w:bookmarkStart w:id="5" w:name="_heading=h.4i7ojhp" w:colFirst="0" w:colLast="0"/>
      <w:bookmarkEnd w:id="5"/>
      <w:r>
        <w:lastRenderedPageBreak/>
        <w:t>Classes and properties hierarchies</w:t>
      </w:r>
    </w:p>
    <w:p w:rsidR="00C92E2B" w:rsidRDefault="00870DE4">
      <w:pPr>
        <w:spacing w:after="200" w:line="276" w:lineRule="auto"/>
        <w:jc w:val="both"/>
        <w:rPr>
          <w:sz w:val="22"/>
          <w:szCs w:val="22"/>
        </w:rPr>
      </w:pPr>
      <w:r>
        <w:rPr>
          <w:sz w:val="22"/>
          <w:szCs w:val="22"/>
        </w:rPr>
        <w:t>The CIDOC CRM model declares no “attributes” at all (except implicitly in its “scope notes” for classes), but regards any information element as a “property” (or “relationship”) between two classes. The semantics ar</w:t>
      </w:r>
      <w:r>
        <w:rPr>
          <w:sz w:val="22"/>
          <w:szCs w:val="22"/>
        </w:rPr>
        <w:t>e therefore rendered as properties, according to the same principles as the CIDOC CRM model.</w:t>
      </w:r>
    </w:p>
    <w:p w:rsidR="00C92E2B" w:rsidRDefault="00870DE4">
      <w:pPr>
        <w:spacing w:after="200" w:line="276" w:lineRule="auto"/>
        <w:jc w:val="both"/>
        <w:rPr>
          <w:sz w:val="22"/>
          <w:szCs w:val="22"/>
        </w:rPr>
      </w:pPr>
      <w:r>
        <w:rPr>
          <w:sz w:val="22"/>
          <w:szCs w:val="22"/>
        </w:rPr>
        <w:t>Although they do not provide comprehensive definitions, compact mono hierarchical presentations of the class and property IsA hierarchies have been found to signif</w:t>
      </w:r>
      <w:r>
        <w:rPr>
          <w:sz w:val="22"/>
          <w:szCs w:val="22"/>
        </w:rPr>
        <w:t>icantly aid in the comprehension and navigation of the model and are therefore provided below.</w:t>
      </w:r>
    </w:p>
    <w:p w:rsidR="00C92E2B" w:rsidRDefault="00870DE4">
      <w:pPr>
        <w:spacing w:after="200" w:line="276" w:lineRule="auto"/>
        <w:jc w:val="both"/>
        <w:rPr>
          <w:sz w:val="22"/>
          <w:szCs w:val="22"/>
        </w:rPr>
      </w:pPr>
      <w:r>
        <w:rPr>
          <w:sz w:val="22"/>
          <w:szCs w:val="22"/>
        </w:rPr>
        <w:t>The class hierarchy presented below has the following format:</w:t>
      </w:r>
    </w:p>
    <w:p w:rsidR="00C92E2B" w:rsidRDefault="00870DE4">
      <w:pPr>
        <w:numPr>
          <w:ilvl w:val="0"/>
          <w:numId w:val="16"/>
        </w:numPr>
        <w:spacing w:line="276" w:lineRule="auto"/>
        <w:jc w:val="both"/>
        <w:rPr>
          <w:sz w:val="22"/>
          <w:szCs w:val="22"/>
        </w:rPr>
      </w:pPr>
      <w:r>
        <w:rPr>
          <w:sz w:val="22"/>
          <w:szCs w:val="22"/>
        </w:rPr>
        <w:t xml:space="preserve">Each line begins with a unique class identifier, consisting of a number preceded by the appropriate letter “E”, “TX”, “S” </w:t>
      </w:r>
    </w:p>
    <w:p w:rsidR="00C92E2B" w:rsidRDefault="00870DE4">
      <w:pPr>
        <w:numPr>
          <w:ilvl w:val="0"/>
          <w:numId w:val="16"/>
        </w:numPr>
        <w:spacing w:line="276" w:lineRule="auto"/>
        <w:jc w:val="both"/>
        <w:rPr>
          <w:sz w:val="22"/>
          <w:szCs w:val="22"/>
        </w:rPr>
      </w:pPr>
      <w:r>
        <w:rPr>
          <w:sz w:val="22"/>
          <w:szCs w:val="22"/>
        </w:rPr>
        <w:t>A series of hyphens (“-”) follows the unique class identifier, indicating the hierarchical position of the class in the IsA hierarchy</w:t>
      </w:r>
      <w:r>
        <w:rPr>
          <w:sz w:val="22"/>
          <w:szCs w:val="22"/>
        </w:rPr>
        <w:t xml:space="preserve">. </w:t>
      </w:r>
    </w:p>
    <w:p w:rsidR="00C92E2B" w:rsidRDefault="00870DE4">
      <w:pPr>
        <w:numPr>
          <w:ilvl w:val="0"/>
          <w:numId w:val="16"/>
        </w:numPr>
        <w:spacing w:line="276" w:lineRule="auto"/>
        <w:jc w:val="both"/>
        <w:rPr>
          <w:sz w:val="22"/>
          <w:szCs w:val="22"/>
        </w:rPr>
      </w:pPr>
      <w:r>
        <w:rPr>
          <w:sz w:val="22"/>
          <w:szCs w:val="22"/>
        </w:rPr>
        <w:t xml:space="preserve">The English name of the class appears to the right of the hyphens. </w:t>
      </w:r>
    </w:p>
    <w:p w:rsidR="00C92E2B" w:rsidRDefault="00870DE4">
      <w:pPr>
        <w:numPr>
          <w:ilvl w:val="0"/>
          <w:numId w:val="16"/>
        </w:numPr>
        <w:spacing w:line="276" w:lineRule="auto"/>
        <w:jc w:val="both"/>
        <w:rPr>
          <w:sz w:val="22"/>
          <w:szCs w:val="22"/>
        </w:rPr>
      </w:pPr>
      <w:r>
        <w:rPr>
          <w:sz w:val="22"/>
          <w:szCs w:val="22"/>
        </w:rPr>
        <w:t xml:space="preserve">The index is ordered by hierarchical level, in a “depth first” manner, from the smaller to the larger sub hierarchies. </w:t>
      </w:r>
    </w:p>
    <w:p w:rsidR="00C92E2B" w:rsidRDefault="00870DE4">
      <w:pPr>
        <w:numPr>
          <w:ilvl w:val="0"/>
          <w:numId w:val="16"/>
        </w:numPr>
        <w:spacing w:after="200" w:line="276" w:lineRule="auto"/>
        <w:jc w:val="both"/>
        <w:rPr>
          <w:sz w:val="22"/>
          <w:szCs w:val="22"/>
        </w:rPr>
      </w:pPr>
      <w:r>
        <w:rPr>
          <w:sz w:val="22"/>
          <w:szCs w:val="22"/>
        </w:rPr>
        <w:t>Classes that appear in more than one position in the class hierar</w:t>
      </w:r>
      <w:r>
        <w:rPr>
          <w:sz w:val="22"/>
          <w:szCs w:val="22"/>
        </w:rPr>
        <w:t>chy as a result of multiple inheritance are shown in an italic typeface.</w:t>
      </w:r>
    </w:p>
    <w:p w:rsidR="00C92E2B" w:rsidRDefault="00870DE4">
      <w:pPr>
        <w:spacing w:after="200" w:line="276" w:lineRule="auto"/>
        <w:rPr>
          <w:sz w:val="22"/>
          <w:szCs w:val="22"/>
        </w:rPr>
      </w:pPr>
      <w:r>
        <w:br w:type="page"/>
      </w:r>
    </w:p>
    <w:p w:rsidR="00C92E2B" w:rsidRDefault="00870DE4">
      <w:pPr>
        <w:pStyle w:val="Heading2"/>
        <w:spacing w:line="276" w:lineRule="auto"/>
        <w:rPr>
          <w:i w:val="0"/>
        </w:rPr>
      </w:pPr>
      <w:bookmarkStart w:id="6" w:name="_heading=h.2xcytpi" w:colFirst="0" w:colLast="0"/>
      <w:bookmarkEnd w:id="6"/>
      <w:r>
        <w:rPr>
          <w:i w:val="0"/>
        </w:rPr>
        <w:lastRenderedPageBreak/>
        <w:t xml:space="preserve">CRMtex class hierarchy, aligned with portions from the CRMsci, CRMinf, FRBRoo and the CIDOC CRM class hierarchies </w:t>
      </w:r>
    </w:p>
    <w:p w:rsidR="00C92E2B" w:rsidRDefault="00C92E2B">
      <w:pPr>
        <w:spacing w:line="276" w:lineRule="auto"/>
      </w:pPr>
    </w:p>
    <w:p w:rsidR="00C92E2B" w:rsidRDefault="00870DE4">
      <w:pPr>
        <w:spacing w:line="276" w:lineRule="auto"/>
        <w:jc w:val="both"/>
        <w:rPr>
          <w:sz w:val="22"/>
          <w:szCs w:val="22"/>
        </w:rPr>
      </w:pPr>
      <w:r>
        <w:rPr>
          <w:sz w:val="22"/>
          <w:szCs w:val="22"/>
        </w:rPr>
        <w:t xml:space="preserve">This class hierarchy lists: </w:t>
      </w:r>
    </w:p>
    <w:p w:rsidR="00C92E2B" w:rsidRDefault="00870DE4">
      <w:pPr>
        <w:numPr>
          <w:ilvl w:val="0"/>
          <w:numId w:val="7"/>
        </w:numPr>
        <w:spacing w:line="276" w:lineRule="auto"/>
        <w:jc w:val="both"/>
        <w:rPr>
          <w:sz w:val="22"/>
          <w:szCs w:val="22"/>
        </w:rPr>
      </w:pPr>
      <w:r>
        <w:rPr>
          <w:sz w:val="22"/>
          <w:szCs w:val="22"/>
        </w:rPr>
        <w:t>all classes declared in CRMtex</w:t>
      </w:r>
    </w:p>
    <w:p w:rsidR="00C92E2B" w:rsidRDefault="00870DE4">
      <w:pPr>
        <w:numPr>
          <w:ilvl w:val="0"/>
          <w:numId w:val="7"/>
        </w:numPr>
        <w:spacing w:line="276" w:lineRule="auto"/>
        <w:jc w:val="both"/>
        <w:rPr>
          <w:sz w:val="22"/>
          <w:szCs w:val="22"/>
        </w:rPr>
      </w:pPr>
      <w:r>
        <w:rPr>
          <w:sz w:val="22"/>
          <w:szCs w:val="22"/>
        </w:rPr>
        <w:t>all c</w:t>
      </w:r>
      <w:r>
        <w:rPr>
          <w:sz w:val="22"/>
          <w:szCs w:val="22"/>
        </w:rPr>
        <w:t xml:space="preserve">lasses declared in CIDOC CRM version 7.1.2, CRMsci version 2.0, CRMinf version 0.7, and FRBRoo version 2.4, that are declared as superclasses of classes declared in CRMtex, </w:t>
      </w:r>
    </w:p>
    <w:p w:rsidR="00C92E2B" w:rsidRDefault="00870DE4">
      <w:pPr>
        <w:numPr>
          <w:ilvl w:val="0"/>
          <w:numId w:val="7"/>
        </w:numPr>
        <w:spacing w:line="276" w:lineRule="auto"/>
        <w:jc w:val="both"/>
        <w:rPr>
          <w:sz w:val="22"/>
          <w:szCs w:val="22"/>
        </w:rPr>
      </w:pPr>
      <w:r>
        <w:rPr>
          <w:sz w:val="22"/>
          <w:szCs w:val="22"/>
        </w:rPr>
        <w:t>all classes declared in CIDOC CRM version 7.1.2, CRMsci version 2.0, CRMinf versio</w:t>
      </w:r>
      <w:r>
        <w:rPr>
          <w:sz w:val="22"/>
          <w:szCs w:val="22"/>
        </w:rPr>
        <w:t>n 0.7, and FRBRoo version 2.4, that are either domain or range for a property declared in CRMtex,</w:t>
      </w:r>
    </w:p>
    <w:p w:rsidR="00C92E2B" w:rsidRDefault="00870DE4">
      <w:pPr>
        <w:numPr>
          <w:ilvl w:val="0"/>
          <w:numId w:val="7"/>
        </w:numPr>
        <w:spacing w:line="276" w:lineRule="auto"/>
        <w:jc w:val="both"/>
        <w:rPr>
          <w:sz w:val="22"/>
          <w:szCs w:val="22"/>
        </w:rPr>
      </w:pPr>
      <w:r>
        <w:rPr>
          <w:sz w:val="22"/>
          <w:szCs w:val="22"/>
        </w:rPr>
        <w:t>all classes declared in CIDOC CRM version 7.1.2, CRMsci version 2.0, CRMinf version 0.7, and FRBRoo version 2.4, that are either domain or range for a propert</w:t>
      </w:r>
      <w:r>
        <w:rPr>
          <w:sz w:val="22"/>
          <w:szCs w:val="22"/>
        </w:rPr>
        <w:t>y declared in CIDOC CRM version 7.1.2, CRMsci version 2.0, CRMinf version 0.7, or FRBRoo version 2.4 that is declared as superproperty of a property declared in CRMtex,</w:t>
      </w:r>
    </w:p>
    <w:p w:rsidR="00C92E2B" w:rsidRDefault="00870DE4">
      <w:pPr>
        <w:numPr>
          <w:ilvl w:val="0"/>
          <w:numId w:val="7"/>
        </w:numPr>
        <w:spacing w:line="276" w:lineRule="auto"/>
        <w:jc w:val="both"/>
        <w:rPr>
          <w:sz w:val="22"/>
          <w:szCs w:val="22"/>
        </w:rPr>
      </w:pPr>
      <w:r>
        <w:rPr>
          <w:sz w:val="22"/>
          <w:szCs w:val="22"/>
        </w:rPr>
        <w:t>all classes declared in CIDOC CRM version 7.1.2, CRMsci version 2.0, CRMinf version 0.7</w:t>
      </w:r>
      <w:r>
        <w:rPr>
          <w:sz w:val="22"/>
          <w:szCs w:val="22"/>
        </w:rPr>
        <w:t xml:space="preserve">, and FRBRoo version 2.4, that are either domain or range for a property that is part of a complete path of which a property declared in CRMtex is declared to be a shortcut. </w:t>
      </w:r>
    </w:p>
    <w:p w:rsidR="00C92E2B" w:rsidRDefault="00C92E2B">
      <w:pPr>
        <w:spacing w:line="276" w:lineRule="auto"/>
        <w:rPr>
          <w:sz w:val="22"/>
          <w:szCs w:val="22"/>
        </w:rPr>
      </w:pPr>
    </w:p>
    <w:p w:rsidR="00C92E2B" w:rsidRDefault="00870DE4">
      <w:pPr>
        <w:spacing w:before="50" w:after="200" w:line="276" w:lineRule="auto"/>
        <w:ind w:right="-780"/>
        <w:rPr>
          <w:i/>
          <w:sz w:val="20"/>
          <w:szCs w:val="20"/>
        </w:rPr>
      </w:pPr>
      <w:r>
        <w:rPr>
          <w:b/>
          <w:i/>
          <w:sz w:val="20"/>
          <w:szCs w:val="20"/>
        </w:rPr>
        <w:t xml:space="preserve">Table 1: </w:t>
      </w:r>
      <w:r>
        <w:rPr>
          <w:i/>
          <w:sz w:val="20"/>
          <w:szCs w:val="20"/>
        </w:rPr>
        <w:t xml:space="preserve">CRMtex Class Hierarchy </w:t>
      </w:r>
    </w:p>
    <w:p w:rsidR="00C92E2B" w:rsidRDefault="00870DE4">
      <w:pPr>
        <w:spacing w:before="50" w:line="276" w:lineRule="auto"/>
        <w:ind w:right="-780"/>
        <w:rPr>
          <w:sz w:val="20"/>
          <w:szCs w:val="20"/>
        </w:rPr>
      </w:pPr>
      <w:r>
        <w:rPr>
          <w:sz w:val="20"/>
          <w:szCs w:val="20"/>
        </w:rPr>
        <w:t xml:space="preserve">E1  </w:t>
      </w:r>
      <w:r>
        <w:rPr>
          <w:sz w:val="20"/>
          <w:szCs w:val="20"/>
        </w:rPr>
        <w:tab/>
        <w:t>CRM Entity</w:t>
      </w:r>
    </w:p>
    <w:p w:rsidR="00C92E2B" w:rsidRDefault="00870DE4">
      <w:pPr>
        <w:spacing w:before="50" w:line="276" w:lineRule="auto"/>
        <w:ind w:right="-780"/>
        <w:rPr>
          <w:sz w:val="20"/>
          <w:szCs w:val="20"/>
        </w:rPr>
      </w:pPr>
      <w:r>
        <w:rPr>
          <w:sz w:val="20"/>
          <w:szCs w:val="20"/>
        </w:rPr>
        <w:t xml:space="preserve">E77 </w:t>
      </w:r>
      <w:r>
        <w:rPr>
          <w:sz w:val="20"/>
          <w:szCs w:val="20"/>
        </w:rPr>
        <w:tab/>
        <w:t>-</w:t>
      </w:r>
      <w:r>
        <w:rPr>
          <w:sz w:val="20"/>
          <w:szCs w:val="20"/>
        </w:rPr>
        <w:tab/>
        <w:t>Persistent Item</w:t>
      </w:r>
    </w:p>
    <w:p w:rsidR="00C92E2B" w:rsidRDefault="00870DE4">
      <w:pPr>
        <w:spacing w:before="50" w:line="276" w:lineRule="auto"/>
        <w:ind w:right="-780"/>
        <w:rPr>
          <w:sz w:val="20"/>
          <w:szCs w:val="20"/>
        </w:rPr>
      </w:pPr>
      <w:r>
        <w:rPr>
          <w:sz w:val="20"/>
          <w:szCs w:val="20"/>
        </w:rPr>
        <w:t xml:space="preserve">E70 </w:t>
      </w:r>
      <w:r>
        <w:rPr>
          <w:sz w:val="20"/>
          <w:szCs w:val="20"/>
        </w:rPr>
        <w:tab/>
        <w:t>-</w:t>
      </w:r>
      <w:r>
        <w:rPr>
          <w:sz w:val="20"/>
          <w:szCs w:val="20"/>
        </w:rPr>
        <w:tab/>
        <w:t>-</w:t>
      </w:r>
      <w:r>
        <w:rPr>
          <w:sz w:val="20"/>
          <w:szCs w:val="20"/>
        </w:rPr>
        <w:tab/>
        <w:t>Thing</w:t>
      </w:r>
    </w:p>
    <w:p w:rsidR="00C92E2B" w:rsidRDefault="00870DE4">
      <w:pPr>
        <w:spacing w:before="50" w:line="276" w:lineRule="auto"/>
        <w:ind w:right="-780"/>
        <w:rPr>
          <w:sz w:val="20"/>
          <w:szCs w:val="20"/>
        </w:rPr>
      </w:pPr>
      <w:r>
        <w:rPr>
          <w:sz w:val="20"/>
          <w:szCs w:val="20"/>
        </w:rPr>
        <w:t xml:space="preserve">E72 </w:t>
      </w:r>
      <w:r>
        <w:rPr>
          <w:sz w:val="20"/>
          <w:szCs w:val="20"/>
        </w:rPr>
        <w:tab/>
        <w:t>-</w:t>
      </w:r>
      <w:r>
        <w:rPr>
          <w:sz w:val="20"/>
          <w:szCs w:val="20"/>
        </w:rPr>
        <w:tab/>
        <w:t>-</w:t>
      </w:r>
      <w:r>
        <w:rPr>
          <w:sz w:val="20"/>
          <w:szCs w:val="20"/>
        </w:rPr>
        <w:tab/>
        <w:t>-</w:t>
      </w:r>
      <w:r>
        <w:rPr>
          <w:sz w:val="20"/>
          <w:szCs w:val="20"/>
        </w:rPr>
        <w:tab/>
        <w:t>Legal Object</w:t>
      </w:r>
    </w:p>
    <w:p w:rsidR="00C92E2B" w:rsidRDefault="00870DE4">
      <w:pPr>
        <w:spacing w:before="50" w:line="276" w:lineRule="auto"/>
        <w:ind w:right="-780"/>
        <w:rPr>
          <w:sz w:val="20"/>
          <w:szCs w:val="20"/>
        </w:rPr>
      </w:pPr>
      <w:r>
        <w:rPr>
          <w:sz w:val="20"/>
          <w:szCs w:val="20"/>
        </w:rPr>
        <w:t xml:space="preserve">E18 </w:t>
      </w:r>
      <w:r>
        <w:rPr>
          <w:sz w:val="20"/>
          <w:szCs w:val="20"/>
        </w:rPr>
        <w:tab/>
        <w:t>-</w:t>
      </w:r>
      <w:r>
        <w:rPr>
          <w:sz w:val="20"/>
          <w:szCs w:val="20"/>
        </w:rPr>
        <w:tab/>
        <w:t>-</w:t>
      </w:r>
      <w:r>
        <w:rPr>
          <w:sz w:val="20"/>
          <w:szCs w:val="20"/>
        </w:rPr>
        <w:tab/>
        <w:t>-</w:t>
      </w:r>
      <w:r>
        <w:rPr>
          <w:sz w:val="20"/>
          <w:szCs w:val="20"/>
        </w:rPr>
        <w:tab/>
        <w:t>-</w:t>
      </w:r>
      <w:r>
        <w:rPr>
          <w:sz w:val="20"/>
          <w:szCs w:val="20"/>
        </w:rPr>
        <w:tab/>
        <w:t>Physical Thing</w:t>
      </w:r>
    </w:p>
    <w:p w:rsidR="00C92E2B" w:rsidRDefault="00870DE4">
      <w:pPr>
        <w:spacing w:before="50" w:line="276" w:lineRule="auto"/>
        <w:ind w:right="-780"/>
        <w:rPr>
          <w:sz w:val="20"/>
          <w:szCs w:val="20"/>
        </w:rPr>
      </w:pPr>
      <w:r>
        <w:rPr>
          <w:sz w:val="20"/>
          <w:szCs w:val="20"/>
        </w:rPr>
        <w:t xml:space="preserve">E19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Physical Object</w:t>
      </w:r>
    </w:p>
    <w:p w:rsidR="00C92E2B" w:rsidRDefault="00870DE4">
      <w:pPr>
        <w:spacing w:before="50" w:line="276" w:lineRule="auto"/>
        <w:ind w:right="-780"/>
        <w:rPr>
          <w:sz w:val="20"/>
          <w:szCs w:val="20"/>
        </w:rPr>
      </w:pPr>
      <w:r>
        <w:rPr>
          <w:sz w:val="20"/>
          <w:szCs w:val="20"/>
        </w:rPr>
        <w:t xml:space="preserve">E24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Physical Human-Made Thing</w:t>
      </w:r>
    </w:p>
    <w:p w:rsidR="00C92E2B" w:rsidRDefault="00870DE4">
      <w:pPr>
        <w:spacing w:before="50" w:line="276" w:lineRule="auto"/>
        <w:ind w:right="-780"/>
        <w:rPr>
          <w:sz w:val="20"/>
          <w:szCs w:val="20"/>
        </w:rPr>
      </w:pPr>
      <w:r>
        <w:rPr>
          <w:sz w:val="20"/>
          <w:szCs w:val="20"/>
        </w:rPr>
        <w:t xml:space="preserve">E25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Human-Made Feature</w:t>
      </w:r>
    </w:p>
    <w:p w:rsidR="00C92E2B" w:rsidRDefault="00870DE4">
      <w:pPr>
        <w:spacing w:before="50" w:line="276" w:lineRule="auto"/>
        <w:ind w:right="-780"/>
        <w:rPr>
          <w:sz w:val="20"/>
          <w:szCs w:val="20"/>
        </w:rPr>
      </w:pPr>
      <w:r>
        <w:rPr>
          <w:sz w:val="20"/>
          <w:szCs w:val="20"/>
        </w:rPr>
        <w:t xml:space="preserve">TX1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Written Text</w:t>
      </w:r>
    </w:p>
    <w:p w:rsidR="00C92E2B" w:rsidRDefault="00870DE4">
      <w:pPr>
        <w:spacing w:before="50" w:line="276" w:lineRule="auto"/>
        <w:ind w:right="-780"/>
        <w:rPr>
          <w:sz w:val="20"/>
          <w:szCs w:val="20"/>
        </w:rPr>
      </w:pPr>
      <w:r>
        <w:rPr>
          <w:sz w:val="20"/>
          <w:szCs w:val="20"/>
        </w:rPr>
        <w:t xml:space="preserve">TX7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Written Text Segment</w:t>
      </w:r>
    </w:p>
    <w:p w:rsidR="00C92E2B" w:rsidRDefault="00870DE4">
      <w:pPr>
        <w:spacing w:before="50" w:line="276" w:lineRule="auto"/>
        <w:ind w:right="-780"/>
        <w:rPr>
          <w:sz w:val="20"/>
          <w:szCs w:val="20"/>
        </w:rPr>
      </w:pPr>
      <w:r>
        <w:rPr>
          <w:sz w:val="20"/>
          <w:szCs w:val="20"/>
        </w:rPr>
        <w:t xml:space="preserve">TX9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Pr>
          <w:sz w:val="20"/>
          <w:szCs w:val="20"/>
        </w:rPr>
        <w:t>-</w:t>
      </w:r>
      <w:r>
        <w:rPr>
          <w:sz w:val="20"/>
          <w:szCs w:val="20"/>
        </w:rPr>
        <w:tab/>
        <w:t>-</w:t>
      </w:r>
      <w:r>
        <w:rPr>
          <w:sz w:val="20"/>
          <w:szCs w:val="20"/>
        </w:rPr>
        <w:tab/>
        <w:t>-</w:t>
      </w:r>
      <w:r>
        <w:rPr>
          <w:sz w:val="20"/>
          <w:szCs w:val="20"/>
        </w:rPr>
        <w:tab/>
        <w:t>-</w:t>
      </w:r>
      <w:r>
        <w:rPr>
          <w:sz w:val="20"/>
          <w:szCs w:val="20"/>
        </w:rPr>
        <w:tab/>
        <w:t>Glyph</w:t>
      </w:r>
    </w:p>
    <w:p w:rsidR="00C92E2B" w:rsidRDefault="00870DE4">
      <w:pPr>
        <w:spacing w:before="50" w:line="276" w:lineRule="auto"/>
        <w:ind w:right="-780"/>
        <w:rPr>
          <w:sz w:val="20"/>
          <w:szCs w:val="20"/>
        </w:rPr>
      </w:pPr>
      <w:r>
        <w:rPr>
          <w:sz w:val="20"/>
          <w:szCs w:val="20"/>
        </w:rPr>
        <w:t xml:space="preserve">TX4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Writing Field</w:t>
      </w:r>
    </w:p>
    <w:p w:rsidR="00C92E2B" w:rsidRDefault="00870DE4">
      <w:pPr>
        <w:spacing w:before="50" w:line="276" w:lineRule="auto"/>
        <w:ind w:right="-780"/>
        <w:rPr>
          <w:sz w:val="20"/>
          <w:szCs w:val="20"/>
        </w:rPr>
      </w:pPr>
      <w:r>
        <w:rPr>
          <w:sz w:val="20"/>
          <w:szCs w:val="20"/>
        </w:rPr>
        <w:t xml:space="preserve">E26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Physical Feature</w:t>
      </w:r>
    </w:p>
    <w:p w:rsidR="00C92E2B" w:rsidRDefault="00870DE4">
      <w:pPr>
        <w:spacing w:before="50" w:line="276" w:lineRule="auto"/>
        <w:ind w:right="-780"/>
        <w:rPr>
          <w:sz w:val="20"/>
          <w:szCs w:val="20"/>
        </w:rPr>
      </w:pPr>
      <w:r>
        <w:rPr>
          <w:sz w:val="20"/>
          <w:szCs w:val="20"/>
        </w:rPr>
        <w:t xml:space="preserve">E90 </w:t>
      </w:r>
      <w:r>
        <w:rPr>
          <w:sz w:val="20"/>
          <w:szCs w:val="20"/>
        </w:rPr>
        <w:tab/>
        <w:t>-</w:t>
      </w:r>
      <w:r>
        <w:rPr>
          <w:sz w:val="20"/>
          <w:szCs w:val="20"/>
        </w:rPr>
        <w:tab/>
        <w:t>-</w:t>
      </w:r>
      <w:r>
        <w:rPr>
          <w:sz w:val="20"/>
          <w:szCs w:val="20"/>
        </w:rPr>
        <w:tab/>
        <w:t>-</w:t>
      </w:r>
      <w:r>
        <w:rPr>
          <w:sz w:val="20"/>
          <w:szCs w:val="20"/>
        </w:rPr>
        <w:tab/>
        <w:t>-</w:t>
      </w:r>
      <w:r>
        <w:rPr>
          <w:sz w:val="20"/>
          <w:szCs w:val="20"/>
        </w:rPr>
        <w:tab/>
        <w:t>Symbolic Object</w:t>
      </w:r>
    </w:p>
    <w:p w:rsidR="00C92E2B" w:rsidRDefault="00870DE4">
      <w:pPr>
        <w:spacing w:before="50" w:line="276" w:lineRule="auto"/>
        <w:ind w:right="-780"/>
        <w:rPr>
          <w:sz w:val="20"/>
          <w:szCs w:val="20"/>
        </w:rPr>
      </w:pPr>
      <w:r>
        <w:rPr>
          <w:sz w:val="20"/>
          <w:szCs w:val="20"/>
        </w:rPr>
        <w:t xml:space="preserve">E73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Information Object</w:t>
      </w:r>
    </w:p>
    <w:p w:rsidR="00C92E2B" w:rsidRDefault="00870DE4">
      <w:pPr>
        <w:spacing w:before="50" w:line="276" w:lineRule="auto"/>
        <w:ind w:right="-780"/>
        <w:rPr>
          <w:sz w:val="20"/>
          <w:szCs w:val="20"/>
        </w:rPr>
      </w:pPr>
      <w:r>
        <w:rPr>
          <w:sz w:val="20"/>
          <w:szCs w:val="20"/>
        </w:rPr>
        <w:t xml:space="preserve">E36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Visual Item</w:t>
      </w:r>
    </w:p>
    <w:p w:rsidR="00C92E2B" w:rsidRDefault="00870DE4">
      <w:pPr>
        <w:spacing w:before="50" w:line="276" w:lineRule="auto"/>
        <w:ind w:right="-780"/>
        <w:rPr>
          <w:sz w:val="20"/>
          <w:szCs w:val="20"/>
        </w:rPr>
      </w:pPr>
      <w:r>
        <w:rPr>
          <w:sz w:val="20"/>
          <w:szCs w:val="20"/>
        </w:rPr>
        <w:t xml:space="preserve">E29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Design or Procedure</w:t>
      </w:r>
    </w:p>
    <w:p w:rsidR="00C92E2B" w:rsidRDefault="00870DE4">
      <w:pPr>
        <w:spacing w:before="50" w:line="276" w:lineRule="auto"/>
        <w:ind w:right="-780"/>
        <w:rPr>
          <w:sz w:val="20"/>
          <w:szCs w:val="20"/>
        </w:rPr>
      </w:pPr>
      <w:r>
        <w:rPr>
          <w:sz w:val="20"/>
          <w:szCs w:val="20"/>
        </w:rPr>
        <w:t xml:space="preserve">TX3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Writing System</w:t>
      </w:r>
    </w:p>
    <w:p w:rsidR="00C92E2B" w:rsidRDefault="00870DE4">
      <w:pPr>
        <w:spacing w:before="50" w:line="276" w:lineRule="auto"/>
        <w:ind w:right="-780"/>
        <w:rPr>
          <w:sz w:val="20"/>
          <w:szCs w:val="20"/>
        </w:rPr>
      </w:pPr>
      <w:r>
        <w:rPr>
          <w:sz w:val="20"/>
          <w:szCs w:val="20"/>
        </w:rPr>
        <w:t xml:space="preserve">TX10 </w:t>
      </w:r>
      <w:r>
        <w:rPr>
          <w:sz w:val="20"/>
          <w:szCs w:val="20"/>
        </w:rPr>
        <w:tab/>
        <w:t>-</w:t>
      </w:r>
      <w:r>
        <w:rPr>
          <w:sz w:val="20"/>
          <w:szCs w:val="20"/>
        </w:rPr>
        <w:tab/>
        <w:t>-</w:t>
      </w:r>
      <w:r>
        <w:rPr>
          <w:sz w:val="20"/>
          <w:szCs w:val="20"/>
        </w:rPr>
        <w:tab/>
        <w:t>-</w:t>
      </w:r>
      <w:r>
        <w:rPr>
          <w:sz w:val="20"/>
          <w:szCs w:val="20"/>
        </w:rPr>
        <w:tab/>
        <w:t>-</w:t>
      </w:r>
      <w:r>
        <w:rPr>
          <w:sz w:val="20"/>
          <w:szCs w:val="20"/>
        </w:rPr>
        <w:tab/>
      </w:r>
      <w:r>
        <w:rPr>
          <w:sz w:val="20"/>
          <w:szCs w:val="20"/>
        </w:rPr>
        <w:t>-</w:t>
      </w:r>
      <w:r>
        <w:rPr>
          <w:sz w:val="20"/>
          <w:szCs w:val="20"/>
        </w:rPr>
        <w:tab/>
        <w:t>-</w:t>
      </w:r>
      <w:r>
        <w:rPr>
          <w:sz w:val="20"/>
          <w:szCs w:val="20"/>
        </w:rPr>
        <w:tab/>
        <w:t>-</w:t>
      </w:r>
      <w:r>
        <w:rPr>
          <w:sz w:val="20"/>
          <w:szCs w:val="20"/>
        </w:rPr>
        <w:tab/>
        <w:t>Style</w:t>
      </w:r>
    </w:p>
    <w:p w:rsidR="00C92E2B" w:rsidRDefault="00870DE4">
      <w:pPr>
        <w:spacing w:before="50" w:line="276" w:lineRule="auto"/>
        <w:ind w:right="-780"/>
        <w:rPr>
          <w:sz w:val="20"/>
          <w:szCs w:val="20"/>
        </w:rPr>
      </w:pPr>
      <w:r>
        <w:rPr>
          <w:sz w:val="20"/>
          <w:szCs w:val="20"/>
        </w:rPr>
        <w:t>TX12</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Grapheme Sequence</w:t>
      </w:r>
    </w:p>
    <w:p w:rsidR="00C92E2B" w:rsidRDefault="00870DE4">
      <w:pPr>
        <w:spacing w:before="50" w:line="276" w:lineRule="auto"/>
        <w:ind w:right="-780"/>
        <w:rPr>
          <w:sz w:val="20"/>
          <w:szCs w:val="20"/>
        </w:rPr>
      </w:pPr>
      <w:r>
        <w:rPr>
          <w:sz w:val="20"/>
          <w:szCs w:val="20"/>
        </w:rPr>
        <w:t>TX11</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Grapheme Occurrence</w:t>
      </w:r>
    </w:p>
    <w:p w:rsidR="00C92E2B" w:rsidRDefault="00870DE4">
      <w:pPr>
        <w:spacing w:before="50" w:line="276" w:lineRule="auto"/>
        <w:ind w:right="-780"/>
        <w:rPr>
          <w:sz w:val="20"/>
          <w:szCs w:val="20"/>
        </w:rPr>
      </w:pPr>
      <w:r>
        <w:rPr>
          <w:sz w:val="20"/>
          <w:szCs w:val="20"/>
        </w:rPr>
        <w:lastRenderedPageBreak/>
        <w:t xml:space="preserve">E71 </w:t>
      </w:r>
      <w:r>
        <w:rPr>
          <w:sz w:val="20"/>
          <w:szCs w:val="20"/>
        </w:rPr>
        <w:tab/>
        <w:t>-</w:t>
      </w:r>
      <w:r>
        <w:rPr>
          <w:sz w:val="20"/>
          <w:szCs w:val="20"/>
        </w:rPr>
        <w:tab/>
        <w:t>-</w:t>
      </w:r>
      <w:r>
        <w:rPr>
          <w:sz w:val="20"/>
          <w:szCs w:val="20"/>
        </w:rPr>
        <w:tab/>
        <w:t>-</w:t>
      </w:r>
      <w:r>
        <w:rPr>
          <w:sz w:val="20"/>
          <w:szCs w:val="20"/>
        </w:rPr>
        <w:tab/>
        <w:t>Human-Made Thing</w:t>
      </w:r>
    </w:p>
    <w:p w:rsidR="00C92E2B" w:rsidRDefault="00870DE4">
      <w:pPr>
        <w:spacing w:before="50" w:line="276" w:lineRule="auto"/>
        <w:ind w:right="-780"/>
        <w:rPr>
          <w:sz w:val="20"/>
          <w:szCs w:val="20"/>
        </w:rPr>
      </w:pPr>
      <w:r>
        <w:rPr>
          <w:sz w:val="20"/>
          <w:szCs w:val="20"/>
        </w:rPr>
        <w:t xml:space="preserve">E24 </w:t>
      </w:r>
      <w:r>
        <w:rPr>
          <w:sz w:val="20"/>
          <w:szCs w:val="20"/>
        </w:rPr>
        <w:tab/>
        <w:t>-</w:t>
      </w:r>
      <w:r>
        <w:rPr>
          <w:sz w:val="20"/>
          <w:szCs w:val="20"/>
        </w:rPr>
        <w:tab/>
        <w:t>-</w:t>
      </w:r>
      <w:r>
        <w:rPr>
          <w:sz w:val="20"/>
          <w:szCs w:val="20"/>
        </w:rPr>
        <w:tab/>
        <w:t>-</w:t>
      </w:r>
      <w:r>
        <w:rPr>
          <w:sz w:val="20"/>
          <w:szCs w:val="20"/>
        </w:rPr>
        <w:tab/>
        <w:t>-</w:t>
      </w:r>
      <w:r>
        <w:rPr>
          <w:sz w:val="20"/>
          <w:szCs w:val="20"/>
        </w:rPr>
        <w:tab/>
        <w:t>Physical Human-Made Thing</w:t>
      </w:r>
    </w:p>
    <w:p w:rsidR="00C92E2B" w:rsidRDefault="00870DE4">
      <w:pPr>
        <w:spacing w:before="50" w:line="276" w:lineRule="auto"/>
        <w:ind w:right="-780"/>
        <w:rPr>
          <w:sz w:val="20"/>
          <w:szCs w:val="20"/>
        </w:rPr>
      </w:pPr>
      <w:r>
        <w:rPr>
          <w:sz w:val="20"/>
          <w:szCs w:val="20"/>
        </w:rPr>
        <w:t xml:space="preserve">E28 </w:t>
      </w:r>
      <w:r>
        <w:rPr>
          <w:sz w:val="20"/>
          <w:szCs w:val="20"/>
        </w:rPr>
        <w:tab/>
        <w:t>-</w:t>
      </w:r>
      <w:r>
        <w:rPr>
          <w:sz w:val="20"/>
          <w:szCs w:val="20"/>
        </w:rPr>
        <w:tab/>
        <w:t>-</w:t>
      </w:r>
      <w:r>
        <w:rPr>
          <w:sz w:val="20"/>
          <w:szCs w:val="20"/>
        </w:rPr>
        <w:tab/>
        <w:t>-</w:t>
      </w:r>
      <w:r>
        <w:rPr>
          <w:sz w:val="20"/>
          <w:szCs w:val="20"/>
        </w:rPr>
        <w:tab/>
        <w:t>-</w:t>
      </w:r>
      <w:r>
        <w:rPr>
          <w:sz w:val="20"/>
          <w:szCs w:val="20"/>
        </w:rPr>
        <w:tab/>
        <w:t>Conceptual Object</w:t>
      </w:r>
    </w:p>
    <w:p w:rsidR="00C92E2B" w:rsidRDefault="00870DE4">
      <w:pPr>
        <w:spacing w:before="50" w:line="276" w:lineRule="auto"/>
        <w:ind w:right="-780"/>
        <w:rPr>
          <w:sz w:val="20"/>
          <w:szCs w:val="20"/>
        </w:rPr>
      </w:pPr>
      <w:r>
        <w:rPr>
          <w:sz w:val="20"/>
          <w:szCs w:val="20"/>
        </w:rPr>
        <w:t xml:space="preserve">E55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 xml:space="preserve">Type  </w:t>
      </w:r>
    </w:p>
    <w:p w:rsidR="00C92E2B" w:rsidRDefault="00870DE4">
      <w:pPr>
        <w:spacing w:before="50" w:line="276" w:lineRule="auto"/>
        <w:ind w:right="-780"/>
        <w:rPr>
          <w:sz w:val="20"/>
          <w:szCs w:val="20"/>
        </w:rPr>
      </w:pPr>
      <w:r>
        <w:rPr>
          <w:sz w:val="20"/>
          <w:szCs w:val="20"/>
        </w:rPr>
        <w:t xml:space="preserve">TX8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Grapheme</w:t>
      </w:r>
    </w:p>
    <w:p w:rsidR="00C92E2B" w:rsidRDefault="00870DE4">
      <w:pPr>
        <w:spacing w:before="50" w:line="276" w:lineRule="auto"/>
        <w:ind w:right="-780"/>
        <w:rPr>
          <w:sz w:val="20"/>
          <w:szCs w:val="20"/>
        </w:rPr>
      </w:pPr>
      <w:r>
        <w:rPr>
          <w:sz w:val="20"/>
          <w:szCs w:val="20"/>
        </w:rPr>
        <w:t xml:space="preserve">E56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Language</w:t>
      </w:r>
    </w:p>
    <w:p w:rsidR="00C92E2B" w:rsidRDefault="00870DE4">
      <w:pPr>
        <w:spacing w:before="50" w:line="276" w:lineRule="auto"/>
        <w:ind w:right="-780"/>
        <w:rPr>
          <w:sz w:val="20"/>
          <w:szCs w:val="20"/>
        </w:rPr>
      </w:pPr>
      <w:r>
        <w:rPr>
          <w:sz w:val="20"/>
          <w:szCs w:val="20"/>
        </w:rPr>
        <w:t>E</w:t>
      </w:r>
      <w:r>
        <w:rPr>
          <w:sz w:val="20"/>
          <w:szCs w:val="20"/>
        </w:rPr>
        <w:t xml:space="preserve">89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Propositional Object</w:t>
      </w:r>
    </w:p>
    <w:p w:rsidR="00C92E2B" w:rsidRDefault="00870DE4">
      <w:pPr>
        <w:spacing w:before="50" w:line="276" w:lineRule="auto"/>
        <w:ind w:right="-780"/>
        <w:rPr>
          <w:sz w:val="20"/>
          <w:szCs w:val="20"/>
        </w:rPr>
      </w:pPr>
      <w:r>
        <w:rPr>
          <w:sz w:val="20"/>
          <w:szCs w:val="20"/>
        </w:rPr>
        <w:t>TX13</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Script</w:t>
      </w:r>
    </w:p>
    <w:p w:rsidR="00C92E2B" w:rsidRDefault="00870DE4">
      <w:pPr>
        <w:spacing w:before="50" w:line="276" w:lineRule="auto"/>
        <w:ind w:right="-780"/>
        <w:rPr>
          <w:sz w:val="20"/>
          <w:szCs w:val="20"/>
        </w:rPr>
      </w:pPr>
      <w:r>
        <w:rPr>
          <w:sz w:val="20"/>
          <w:szCs w:val="20"/>
        </w:rPr>
        <w:t xml:space="preserve">E2 </w:t>
      </w:r>
      <w:r>
        <w:rPr>
          <w:sz w:val="20"/>
          <w:szCs w:val="20"/>
        </w:rPr>
        <w:tab/>
        <w:t>-</w:t>
      </w:r>
      <w:r>
        <w:rPr>
          <w:sz w:val="20"/>
          <w:szCs w:val="20"/>
        </w:rPr>
        <w:tab/>
        <w:t>Temporal Entity</w:t>
      </w:r>
    </w:p>
    <w:p w:rsidR="00C92E2B" w:rsidRDefault="00870DE4">
      <w:pPr>
        <w:spacing w:before="50" w:line="276" w:lineRule="auto"/>
        <w:ind w:right="-780"/>
        <w:rPr>
          <w:sz w:val="20"/>
          <w:szCs w:val="20"/>
        </w:rPr>
      </w:pPr>
      <w:r>
        <w:rPr>
          <w:sz w:val="20"/>
          <w:szCs w:val="20"/>
        </w:rPr>
        <w:t xml:space="preserve">E4  </w:t>
      </w:r>
      <w:r>
        <w:rPr>
          <w:sz w:val="20"/>
          <w:szCs w:val="20"/>
        </w:rPr>
        <w:tab/>
        <w:t>-</w:t>
      </w:r>
      <w:r>
        <w:rPr>
          <w:sz w:val="20"/>
          <w:szCs w:val="20"/>
        </w:rPr>
        <w:tab/>
        <w:t>-</w:t>
      </w:r>
      <w:r>
        <w:rPr>
          <w:sz w:val="20"/>
          <w:szCs w:val="20"/>
        </w:rPr>
        <w:tab/>
        <w:t>Period</w:t>
      </w:r>
    </w:p>
    <w:p w:rsidR="00C92E2B" w:rsidRDefault="00870DE4">
      <w:pPr>
        <w:spacing w:before="50" w:line="276" w:lineRule="auto"/>
        <w:ind w:right="-780"/>
        <w:rPr>
          <w:sz w:val="20"/>
          <w:szCs w:val="20"/>
        </w:rPr>
      </w:pPr>
      <w:r>
        <w:rPr>
          <w:sz w:val="20"/>
          <w:szCs w:val="20"/>
        </w:rPr>
        <w:t xml:space="preserve">E5  </w:t>
      </w:r>
      <w:r>
        <w:rPr>
          <w:sz w:val="20"/>
          <w:szCs w:val="20"/>
        </w:rPr>
        <w:tab/>
        <w:t>-</w:t>
      </w:r>
      <w:r>
        <w:rPr>
          <w:sz w:val="20"/>
          <w:szCs w:val="20"/>
        </w:rPr>
        <w:tab/>
        <w:t>-</w:t>
      </w:r>
      <w:r>
        <w:rPr>
          <w:sz w:val="20"/>
          <w:szCs w:val="20"/>
        </w:rPr>
        <w:tab/>
        <w:t>-</w:t>
      </w:r>
      <w:r>
        <w:rPr>
          <w:sz w:val="20"/>
          <w:szCs w:val="20"/>
        </w:rPr>
        <w:tab/>
        <w:t>Event</w:t>
      </w:r>
    </w:p>
    <w:p w:rsidR="00C92E2B" w:rsidRDefault="00870DE4">
      <w:pPr>
        <w:spacing w:before="50" w:line="276" w:lineRule="auto"/>
        <w:ind w:right="-780"/>
        <w:rPr>
          <w:sz w:val="20"/>
          <w:szCs w:val="20"/>
        </w:rPr>
      </w:pPr>
      <w:r>
        <w:rPr>
          <w:sz w:val="20"/>
          <w:szCs w:val="20"/>
        </w:rPr>
        <w:t xml:space="preserve">E7  </w:t>
      </w:r>
      <w:r>
        <w:rPr>
          <w:sz w:val="20"/>
          <w:szCs w:val="20"/>
        </w:rPr>
        <w:tab/>
        <w:t>-</w:t>
      </w:r>
      <w:r>
        <w:rPr>
          <w:sz w:val="20"/>
          <w:szCs w:val="20"/>
        </w:rPr>
        <w:tab/>
        <w:t>-</w:t>
      </w:r>
      <w:r>
        <w:rPr>
          <w:sz w:val="20"/>
          <w:szCs w:val="20"/>
        </w:rPr>
        <w:tab/>
        <w:t>-</w:t>
      </w:r>
      <w:r>
        <w:rPr>
          <w:sz w:val="20"/>
          <w:szCs w:val="20"/>
        </w:rPr>
        <w:tab/>
        <w:t>-</w:t>
      </w:r>
      <w:r>
        <w:rPr>
          <w:sz w:val="20"/>
          <w:szCs w:val="20"/>
        </w:rPr>
        <w:tab/>
        <w:t>Activity</w:t>
      </w:r>
    </w:p>
    <w:p w:rsidR="00C92E2B" w:rsidRDefault="00870DE4">
      <w:pPr>
        <w:spacing w:before="50" w:line="276" w:lineRule="auto"/>
        <w:ind w:right="-780"/>
        <w:rPr>
          <w:sz w:val="20"/>
          <w:szCs w:val="20"/>
        </w:rPr>
      </w:pPr>
      <w:r>
        <w:rPr>
          <w:sz w:val="20"/>
          <w:szCs w:val="20"/>
        </w:rPr>
        <w:t xml:space="preserve">E65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Creation</w:t>
      </w:r>
    </w:p>
    <w:p w:rsidR="00C92E2B" w:rsidRDefault="00870DE4">
      <w:pPr>
        <w:spacing w:before="50" w:line="276" w:lineRule="auto"/>
        <w:ind w:right="-780"/>
        <w:rPr>
          <w:sz w:val="20"/>
          <w:szCs w:val="20"/>
        </w:rPr>
      </w:pPr>
      <w:r>
        <w:rPr>
          <w:sz w:val="20"/>
          <w:szCs w:val="20"/>
        </w:rPr>
        <w:t xml:space="preserve">TX5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Text Recognition</w:t>
      </w:r>
    </w:p>
    <w:p w:rsidR="00C92E2B" w:rsidRDefault="00870DE4">
      <w:pPr>
        <w:spacing w:before="50" w:line="276" w:lineRule="auto"/>
        <w:ind w:right="-780"/>
        <w:rPr>
          <w:sz w:val="20"/>
          <w:szCs w:val="20"/>
        </w:rPr>
      </w:pPr>
      <w:r>
        <w:rPr>
          <w:sz w:val="20"/>
          <w:szCs w:val="20"/>
        </w:rPr>
        <w:t xml:space="preserve">TX6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Transliteration</w:t>
      </w:r>
    </w:p>
    <w:p w:rsidR="00C92E2B" w:rsidRDefault="00870DE4">
      <w:pPr>
        <w:spacing w:before="50" w:line="276" w:lineRule="auto"/>
        <w:ind w:right="-780"/>
        <w:rPr>
          <w:sz w:val="20"/>
          <w:szCs w:val="20"/>
        </w:rPr>
      </w:pPr>
      <w:r>
        <w:rPr>
          <w:sz w:val="20"/>
          <w:szCs w:val="20"/>
        </w:rPr>
        <w:t xml:space="preserve">E13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Pr>
          <w:sz w:val="20"/>
          <w:szCs w:val="20"/>
        </w:rPr>
        <w:t>Attribute Assignment</w:t>
      </w:r>
    </w:p>
    <w:p w:rsidR="00C92E2B" w:rsidRDefault="00870DE4">
      <w:pPr>
        <w:spacing w:before="50" w:line="276" w:lineRule="auto"/>
        <w:ind w:right="-780"/>
        <w:rPr>
          <w:sz w:val="20"/>
          <w:szCs w:val="20"/>
        </w:rPr>
      </w:pPr>
      <w:r>
        <w:rPr>
          <w:sz w:val="20"/>
          <w:szCs w:val="20"/>
        </w:rPr>
        <w:t xml:space="preserve">S4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Observation</w:t>
      </w:r>
    </w:p>
    <w:p w:rsidR="00C92E2B" w:rsidRDefault="00870DE4">
      <w:pPr>
        <w:spacing w:before="50" w:line="276" w:lineRule="auto"/>
        <w:ind w:right="-780"/>
        <w:rPr>
          <w:sz w:val="20"/>
          <w:szCs w:val="20"/>
        </w:rPr>
      </w:pPr>
      <w:r>
        <w:rPr>
          <w:sz w:val="20"/>
          <w:szCs w:val="20"/>
        </w:rPr>
        <w:t xml:space="preserve">TX5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Text Recognition</w:t>
      </w:r>
    </w:p>
    <w:p w:rsidR="00C92E2B" w:rsidRDefault="00870DE4">
      <w:pPr>
        <w:spacing w:before="50" w:line="276" w:lineRule="auto"/>
        <w:ind w:right="-780"/>
        <w:rPr>
          <w:sz w:val="20"/>
          <w:szCs w:val="20"/>
        </w:rPr>
      </w:pPr>
      <w:r>
        <w:rPr>
          <w:sz w:val="20"/>
          <w:szCs w:val="20"/>
        </w:rPr>
        <w:t xml:space="preserve">I1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Argumentation</w:t>
      </w:r>
    </w:p>
    <w:p w:rsidR="00C92E2B" w:rsidRDefault="00870DE4">
      <w:pPr>
        <w:spacing w:before="50" w:line="276" w:lineRule="auto"/>
        <w:ind w:right="-780"/>
        <w:rPr>
          <w:sz w:val="20"/>
          <w:szCs w:val="20"/>
        </w:rPr>
      </w:pPr>
      <w:r>
        <w:rPr>
          <w:sz w:val="20"/>
          <w:szCs w:val="20"/>
        </w:rPr>
        <w:t>TX14</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Reading</w:t>
      </w:r>
    </w:p>
    <w:p w:rsidR="00C92E2B" w:rsidRDefault="00870DE4">
      <w:pPr>
        <w:spacing w:before="50" w:line="276" w:lineRule="auto"/>
        <w:ind w:right="-780"/>
        <w:rPr>
          <w:sz w:val="20"/>
          <w:szCs w:val="20"/>
        </w:rPr>
      </w:pPr>
      <w:r>
        <w:rPr>
          <w:sz w:val="20"/>
          <w:szCs w:val="20"/>
        </w:rPr>
        <w:t xml:space="preserve">E11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Modification</w:t>
      </w:r>
    </w:p>
    <w:p w:rsidR="00C92E2B" w:rsidRDefault="00870DE4">
      <w:pPr>
        <w:spacing w:before="50" w:line="276" w:lineRule="auto"/>
        <w:ind w:right="-780"/>
        <w:rPr>
          <w:sz w:val="20"/>
          <w:szCs w:val="20"/>
        </w:rPr>
      </w:pPr>
      <w:r>
        <w:rPr>
          <w:sz w:val="20"/>
          <w:szCs w:val="20"/>
        </w:rPr>
        <w:t xml:space="preserve">E12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Production</w:t>
      </w:r>
    </w:p>
    <w:p w:rsidR="00C92E2B" w:rsidRDefault="00870DE4">
      <w:pPr>
        <w:spacing w:before="50" w:line="276" w:lineRule="auto"/>
        <w:ind w:right="-780"/>
        <w:rPr>
          <w:sz w:val="20"/>
          <w:szCs w:val="20"/>
        </w:rPr>
      </w:pPr>
      <w:r>
        <w:rPr>
          <w:sz w:val="20"/>
          <w:szCs w:val="20"/>
        </w:rPr>
        <w:t xml:space="preserve">F28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Expression Creation</w:t>
      </w:r>
    </w:p>
    <w:p w:rsidR="00C92E2B" w:rsidRDefault="00870DE4">
      <w:pPr>
        <w:spacing w:before="50" w:line="276" w:lineRule="auto"/>
        <w:ind w:right="-780"/>
        <w:rPr>
          <w:sz w:val="20"/>
          <w:szCs w:val="20"/>
        </w:rPr>
      </w:pPr>
      <w:r>
        <w:rPr>
          <w:sz w:val="20"/>
          <w:szCs w:val="20"/>
        </w:rPr>
        <w:t xml:space="preserve">TX2 </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Writing</w:t>
      </w:r>
    </w:p>
    <w:p w:rsidR="00C92E2B" w:rsidRDefault="00870DE4">
      <w:pPr>
        <w:spacing w:before="50" w:line="276" w:lineRule="auto"/>
        <w:ind w:right="-780"/>
        <w:rPr>
          <w:sz w:val="20"/>
          <w:szCs w:val="20"/>
        </w:rPr>
      </w:pPr>
      <w:r>
        <w:rPr>
          <w:sz w:val="20"/>
          <w:szCs w:val="20"/>
        </w:rPr>
        <w:t xml:space="preserve">S15 </w:t>
      </w:r>
      <w:r>
        <w:rPr>
          <w:sz w:val="20"/>
          <w:szCs w:val="20"/>
        </w:rPr>
        <w:tab/>
        <w:t>-</w:t>
      </w:r>
      <w:r>
        <w:rPr>
          <w:sz w:val="20"/>
          <w:szCs w:val="20"/>
        </w:rPr>
        <w:tab/>
        <w:t>Observable Entity</w:t>
      </w:r>
    </w:p>
    <w:p w:rsidR="00C92E2B" w:rsidRDefault="00870DE4">
      <w:pPr>
        <w:spacing w:before="50" w:line="276" w:lineRule="auto"/>
        <w:ind w:right="-780"/>
        <w:rPr>
          <w:sz w:val="20"/>
          <w:szCs w:val="20"/>
        </w:rPr>
      </w:pPr>
      <w:r>
        <w:rPr>
          <w:sz w:val="20"/>
          <w:szCs w:val="20"/>
        </w:rPr>
        <w:t xml:space="preserve">E5  </w:t>
      </w:r>
      <w:r>
        <w:rPr>
          <w:sz w:val="20"/>
          <w:szCs w:val="20"/>
        </w:rPr>
        <w:tab/>
        <w:t>-</w:t>
      </w:r>
      <w:r>
        <w:rPr>
          <w:sz w:val="20"/>
          <w:szCs w:val="20"/>
        </w:rPr>
        <w:tab/>
        <w:t>-</w:t>
      </w:r>
      <w:r>
        <w:rPr>
          <w:sz w:val="20"/>
          <w:szCs w:val="20"/>
        </w:rPr>
        <w:tab/>
        <w:t>Event</w:t>
      </w:r>
    </w:p>
    <w:p w:rsidR="00C92E2B" w:rsidRDefault="00C92E2B">
      <w:pPr>
        <w:spacing w:before="50" w:line="276" w:lineRule="auto"/>
        <w:ind w:right="-780"/>
        <w:rPr>
          <w:sz w:val="20"/>
          <w:szCs w:val="20"/>
        </w:rPr>
      </w:pPr>
    </w:p>
    <w:p w:rsidR="00C92E2B" w:rsidRDefault="00C92E2B">
      <w:pPr>
        <w:spacing w:before="50" w:line="276" w:lineRule="auto"/>
        <w:ind w:right="-780"/>
        <w:rPr>
          <w:sz w:val="20"/>
          <w:szCs w:val="20"/>
        </w:rPr>
      </w:pPr>
    </w:p>
    <w:p w:rsidR="00C92E2B" w:rsidRDefault="00870DE4">
      <w:pPr>
        <w:pStyle w:val="Heading3"/>
        <w:spacing w:before="50" w:after="200" w:line="276" w:lineRule="auto"/>
        <w:ind w:right="-780"/>
      </w:pPr>
      <w:bookmarkStart w:id="7" w:name="_heading=h.ax8cnri252hc" w:colFirst="0" w:colLast="0"/>
      <w:bookmarkEnd w:id="7"/>
      <w:r>
        <w:t>List of external classes used in CRMtex</w:t>
      </w:r>
    </w:p>
    <w:p w:rsidR="00C92E2B" w:rsidRDefault="00870DE4">
      <w:pPr>
        <w:spacing w:before="50" w:after="200" w:line="276" w:lineRule="auto"/>
        <w:ind w:right="-780"/>
        <w:rPr>
          <w:i/>
          <w:sz w:val="20"/>
          <w:szCs w:val="20"/>
        </w:rPr>
      </w:pPr>
      <w:r>
        <w:rPr>
          <w:b/>
          <w:i/>
          <w:sz w:val="20"/>
          <w:szCs w:val="20"/>
        </w:rPr>
        <w:t>Table 2</w:t>
      </w:r>
      <w:r>
        <w:rPr>
          <w:i/>
          <w:sz w:val="20"/>
          <w:szCs w:val="20"/>
        </w:rPr>
        <w:t>: List of external classes used by CRMtex, grouped by model and ordered by class identifier</w:t>
      </w:r>
    </w:p>
    <w:tbl>
      <w:tblPr>
        <w:tblStyle w:val="a1"/>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3045"/>
        <w:gridCol w:w="2220"/>
        <w:gridCol w:w="1995"/>
      </w:tblGrid>
      <w:tr w:rsidR="00C92E2B">
        <w:tc>
          <w:tcPr>
            <w:tcW w:w="960"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jc w:val="center"/>
              <w:rPr>
                <w:b/>
                <w:sz w:val="22"/>
                <w:szCs w:val="22"/>
              </w:rPr>
            </w:pPr>
            <w:r>
              <w:rPr>
                <w:b/>
                <w:sz w:val="22"/>
                <w:szCs w:val="22"/>
              </w:rPr>
              <w:t>Class ID</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jc w:val="center"/>
              <w:rPr>
                <w:b/>
                <w:sz w:val="22"/>
                <w:szCs w:val="22"/>
              </w:rPr>
            </w:pPr>
            <w:r>
              <w:rPr>
                <w:b/>
                <w:sz w:val="22"/>
                <w:szCs w:val="22"/>
              </w:rPr>
              <w:t>Class name</w:t>
            </w:r>
          </w:p>
        </w:tc>
        <w:tc>
          <w:tcPr>
            <w:tcW w:w="2220"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jc w:val="center"/>
              <w:rPr>
                <w:b/>
                <w:sz w:val="22"/>
                <w:szCs w:val="22"/>
              </w:rPr>
            </w:pPr>
            <w:r>
              <w:rPr>
                <w:b/>
                <w:sz w:val="22"/>
                <w:szCs w:val="22"/>
              </w:rPr>
              <w:t>Model</w:t>
            </w:r>
          </w:p>
        </w:tc>
        <w:tc>
          <w:tcPr>
            <w:tcW w:w="199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jc w:val="center"/>
              <w:rPr>
                <w:b/>
                <w:sz w:val="22"/>
                <w:szCs w:val="22"/>
              </w:rPr>
            </w:pPr>
            <w:r>
              <w:rPr>
                <w:b/>
                <w:sz w:val="22"/>
                <w:szCs w:val="22"/>
              </w:rPr>
              <w:t>Version</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E24</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Physical Human-Made Thing</w:t>
            </w:r>
          </w:p>
        </w:tc>
        <w:tc>
          <w:tcPr>
            <w:tcW w:w="222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E29</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Design or Procedure</w:t>
            </w:r>
          </w:p>
        </w:tc>
        <w:tc>
          <w:tcPr>
            <w:tcW w:w="2220"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E36</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Visual Item</w:t>
            </w:r>
          </w:p>
        </w:tc>
        <w:tc>
          <w:tcPr>
            <w:tcW w:w="222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E55</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 xml:space="preserve">Type  </w:t>
            </w:r>
          </w:p>
        </w:tc>
        <w:tc>
          <w:tcPr>
            <w:tcW w:w="222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E56</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Language</w:t>
            </w:r>
          </w:p>
        </w:tc>
        <w:tc>
          <w:tcPr>
            <w:tcW w:w="222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E65</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Creation</w:t>
            </w:r>
          </w:p>
        </w:tc>
        <w:tc>
          <w:tcPr>
            <w:tcW w:w="222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E89</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Propositional Object</w:t>
            </w:r>
          </w:p>
        </w:tc>
        <w:tc>
          <w:tcPr>
            <w:tcW w:w="222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E90</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Symbolic Object</w:t>
            </w:r>
          </w:p>
        </w:tc>
        <w:tc>
          <w:tcPr>
            <w:tcW w:w="222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199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S4</w:t>
            </w:r>
          </w:p>
        </w:tc>
        <w:tc>
          <w:tcPr>
            <w:tcW w:w="304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Observation</w:t>
            </w:r>
          </w:p>
        </w:tc>
        <w:tc>
          <w:tcPr>
            <w:tcW w:w="2220"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i/>
                <w:sz w:val="22"/>
                <w:szCs w:val="22"/>
              </w:rPr>
            </w:pPr>
            <w:r>
              <w:rPr>
                <w:sz w:val="22"/>
                <w:szCs w:val="22"/>
              </w:rPr>
              <w:t>CRM</w:t>
            </w:r>
            <w:r>
              <w:rPr>
                <w:i/>
                <w:sz w:val="22"/>
                <w:szCs w:val="22"/>
              </w:rPr>
              <w:t>sci</w:t>
            </w:r>
          </w:p>
        </w:tc>
        <w:tc>
          <w:tcPr>
            <w:tcW w:w="199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2.0</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lastRenderedPageBreak/>
              <w:t>I1</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Argumentation</w:t>
            </w:r>
          </w:p>
        </w:tc>
        <w:tc>
          <w:tcPr>
            <w:tcW w:w="2220"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i/>
                <w:sz w:val="22"/>
                <w:szCs w:val="22"/>
              </w:rPr>
            </w:pPr>
            <w:r>
              <w:rPr>
                <w:sz w:val="22"/>
                <w:szCs w:val="22"/>
              </w:rPr>
              <w:t>CRM</w:t>
            </w:r>
            <w:r>
              <w:rPr>
                <w:i/>
                <w:sz w:val="22"/>
                <w:szCs w:val="22"/>
              </w:rPr>
              <w:t>inf</w:t>
            </w:r>
          </w:p>
        </w:tc>
        <w:tc>
          <w:tcPr>
            <w:tcW w:w="199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0.7</w:t>
            </w:r>
          </w:p>
        </w:tc>
      </w:tr>
      <w:tr w:rsidR="00C92E2B">
        <w:tc>
          <w:tcPr>
            <w:tcW w:w="96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F28</w:t>
            </w:r>
          </w:p>
        </w:tc>
        <w:tc>
          <w:tcPr>
            <w:tcW w:w="304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Expression Creation</w:t>
            </w:r>
          </w:p>
        </w:tc>
        <w:tc>
          <w:tcPr>
            <w:tcW w:w="2220"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FRBRoo</w:t>
            </w:r>
          </w:p>
        </w:tc>
        <w:tc>
          <w:tcPr>
            <w:tcW w:w="1995" w:type="dxa"/>
            <w:shd w:val="clear" w:color="auto" w:fill="auto"/>
            <w:tcMar>
              <w:top w:w="43" w:type="dxa"/>
              <w:left w:w="43" w:type="dxa"/>
              <w:bottom w:w="43" w:type="dxa"/>
              <w:right w:w="43" w:type="dxa"/>
            </w:tcMar>
          </w:tcPr>
          <w:p w:rsidR="00C92E2B" w:rsidRDefault="00870DE4">
            <w:pPr>
              <w:widowControl w:val="0"/>
              <w:pBdr>
                <w:top w:val="nil"/>
                <w:left w:val="nil"/>
                <w:bottom w:val="nil"/>
                <w:right w:val="nil"/>
                <w:between w:val="nil"/>
              </w:pBdr>
              <w:spacing w:line="276" w:lineRule="auto"/>
              <w:rPr>
                <w:sz w:val="22"/>
                <w:szCs w:val="22"/>
              </w:rPr>
            </w:pPr>
            <w:r>
              <w:rPr>
                <w:sz w:val="22"/>
                <w:szCs w:val="22"/>
              </w:rPr>
              <w:t>2.4</w:t>
            </w:r>
          </w:p>
        </w:tc>
      </w:tr>
    </w:tbl>
    <w:p w:rsidR="00C92E2B" w:rsidRDefault="00C92E2B">
      <w:pPr>
        <w:spacing w:before="50" w:line="276" w:lineRule="auto"/>
        <w:ind w:right="-780"/>
        <w:rPr>
          <w:sz w:val="20"/>
          <w:szCs w:val="20"/>
        </w:rPr>
      </w:pPr>
    </w:p>
    <w:p w:rsidR="00C92E2B" w:rsidRDefault="00870DE4">
      <w:pPr>
        <w:pStyle w:val="Heading2"/>
        <w:spacing w:line="276" w:lineRule="auto"/>
        <w:rPr>
          <w:i w:val="0"/>
        </w:rPr>
      </w:pPr>
      <w:bookmarkStart w:id="8" w:name="_heading=h.2p2csry" w:colFirst="0" w:colLast="0"/>
      <w:bookmarkEnd w:id="8"/>
      <w:r>
        <w:rPr>
          <w:i w:val="0"/>
        </w:rPr>
        <w:t xml:space="preserve">CRMtex property hierarchy, aligned with portions from the CRMsci, CRMinf,FRBRoo and the CIDOC CRM class hierarchies </w:t>
      </w:r>
    </w:p>
    <w:p w:rsidR="00C92E2B" w:rsidRDefault="00C92E2B">
      <w:pPr>
        <w:spacing w:line="276" w:lineRule="auto"/>
        <w:rPr>
          <w:sz w:val="23"/>
          <w:szCs w:val="23"/>
        </w:rPr>
      </w:pPr>
    </w:p>
    <w:p w:rsidR="00C92E2B" w:rsidRDefault="00870DE4">
      <w:pPr>
        <w:spacing w:line="276" w:lineRule="auto"/>
        <w:jc w:val="both"/>
        <w:rPr>
          <w:color w:val="000000"/>
          <w:sz w:val="22"/>
          <w:szCs w:val="22"/>
        </w:rPr>
      </w:pPr>
      <w:r>
        <w:rPr>
          <w:color w:val="000000"/>
          <w:sz w:val="22"/>
          <w:szCs w:val="22"/>
        </w:rPr>
        <w:t xml:space="preserve">This property hierarchy lists: </w:t>
      </w:r>
    </w:p>
    <w:p w:rsidR="00C92E2B" w:rsidRDefault="00870DE4">
      <w:pPr>
        <w:numPr>
          <w:ilvl w:val="0"/>
          <w:numId w:val="2"/>
        </w:numPr>
        <w:spacing w:line="276" w:lineRule="auto"/>
        <w:jc w:val="both"/>
        <w:rPr>
          <w:color w:val="000000"/>
          <w:sz w:val="22"/>
          <w:szCs w:val="22"/>
        </w:rPr>
      </w:pPr>
      <w:r>
        <w:rPr>
          <w:color w:val="000000"/>
          <w:sz w:val="22"/>
          <w:szCs w:val="22"/>
        </w:rPr>
        <w:t xml:space="preserve">all properties declared in </w:t>
      </w:r>
      <w:r>
        <w:rPr>
          <w:sz w:val="22"/>
          <w:szCs w:val="22"/>
        </w:rPr>
        <w:t>CRMtex</w:t>
      </w:r>
      <w:r>
        <w:rPr>
          <w:color w:val="000000"/>
          <w:sz w:val="22"/>
          <w:szCs w:val="22"/>
        </w:rPr>
        <w:t>,</w:t>
      </w:r>
    </w:p>
    <w:p w:rsidR="00C92E2B" w:rsidRDefault="00870DE4">
      <w:pPr>
        <w:numPr>
          <w:ilvl w:val="0"/>
          <w:numId w:val="2"/>
        </w:numPr>
        <w:spacing w:line="276" w:lineRule="auto"/>
        <w:jc w:val="both"/>
        <w:rPr>
          <w:color w:val="000000"/>
          <w:sz w:val="22"/>
          <w:szCs w:val="22"/>
        </w:rPr>
      </w:pPr>
      <w:r>
        <w:rPr>
          <w:color w:val="000000"/>
          <w:sz w:val="22"/>
          <w:szCs w:val="22"/>
        </w:rPr>
        <w:t xml:space="preserve">all properties declared in </w:t>
      </w:r>
      <w:r>
        <w:rPr>
          <w:sz w:val="22"/>
          <w:szCs w:val="22"/>
        </w:rPr>
        <w:t xml:space="preserve">CIDOC CRM version 7.1.2, CRMsci version 2.0, CRMinf version 0.7, and FRBRoo version 2.4 </w:t>
      </w:r>
      <w:r>
        <w:rPr>
          <w:color w:val="000000"/>
          <w:sz w:val="22"/>
          <w:szCs w:val="22"/>
        </w:rPr>
        <w:t xml:space="preserve">that are declared as superproperties of properties declared in </w:t>
      </w:r>
      <w:r>
        <w:rPr>
          <w:sz w:val="22"/>
          <w:szCs w:val="22"/>
        </w:rPr>
        <w:t>CRMtex</w:t>
      </w:r>
      <w:r>
        <w:rPr>
          <w:color w:val="000000"/>
          <w:sz w:val="22"/>
          <w:szCs w:val="22"/>
        </w:rPr>
        <w:t xml:space="preserve">, </w:t>
      </w:r>
    </w:p>
    <w:p w:rsidR="00C92E2B" w:rsidRDefault="00870DE4">
      <w:pPr>
        <w:numPr>
          <w:ilvl w:val="0"/>
          <w:numId w:val="2"/>
        </w:numPr>
        <w:spacing w:line="276" w:lineRule="auto"/>
        <w:jc w:val="both"/>
        <w:rPr>
          <w:color w:val="000000"/>
          <w:sz w:val="22"/>
          <w:szCs w:val="22"/>
        </w:rPr>
      </w:pPr>
      <w:bookmarkStart w:id="9" w:name="_heading=h.147n2zr" w:colFirst="0" w:colLast="0"/>
      <w:bookmarkEnd w:id="9"/>
      <w:r>
        <w:rPr>
          <w:color w:val="000000"/>
          <w:sz w:val="22"/>
          <w:szCs w:val="22"/>
        </w:rPr>
        <w:t xml:space="preserve">all properties declared in </w:t>
      </w:r>
      <w:r>
        <w:rPr>
          <w:sz w:val="22"/>
          <w:szCs w:val="22"/>
        </w:rPr>
        <w:t xml:space="preserve">CIDOC CRM version 7.1.2, CRMsci version 2.0, CRMinf version 0.7, and FRBRoo version 2.4 </w:t>
      </w:r>
      <w:r>
        <w:rPr>
          <w:color w:val="000000"/>
          <w:sz w:val="22"/>
          <w:szCs w:val="22"/>
        </w:rPr>
        <w:t xml:space="preserve">that are part of a complete path of which a property declared in </w:t>
      </w:r>
      <w:r>
        <w:rPr>
          <w:sz w:val="22"/>
          <w:szCs w:val="22"/>
        </w:rPr>
        <w:t>CRMtex</w:t>
      </w:r>
      <w:r>
        <w:rPr>
          <w:color w:val="000000"/>
          <w:sz w:val="22"/>
          <w:szCs w:val="22"/>
        </w:rPr>
        <w:t xml:space="preserve">, is declared to be a shortcut. </w:t>
      </w:r>
    </w:p>
    <w:p w:rsidR="00C92E2B" w:rsidRDefault="00C92E2B">
      <w:pPr>
        <w:spacing w:line="276" w:lineRule="auto"/>
      </w:pPr>
    </w:p>
    <w:p w:rsidR="00C92E2B" w:rsidRDefault="00C92E2B">
      <w:pPr>
        <w:spacing w:line="276" w:lineRule="auto"/>
      </w:pPr>
    </w:p>
    <w:p w:rsidR="00C92E2B" w:rsidRDefault="00870DE4">
      <w:pPr>
        <w:spacing w:before="50" w:after="200" w:line="276" w:lineRule="auto"/>
        <w:ind w:right="-780"/>
      </w:pPr>
      <w:r>
        <w:rPr>
          <w:b/>
          <w:i/>
          <w:sz w:val="20"/>
          <w:szCs w:val="20"/>
        </w:rPr>
        <w:t xml:space="preserve">Table 3: </w:t>
      </w:r>
      <w:r>
        <w:rPr>
          <w:i/>
          <w:sz w:val="20"/>
          <w:szCs w:val="20"/>
        </w:rPr>
        <w:t xml:space="preserve">CRMtex Property Hierarchy </w:t>
      </w:r>
    </w:p>
    <w:p w:rsidR="00C92E2B" w:rsidRDefault="00870DE4">
      <w:pPr>
        <w:spacing w:line="276" w:lineRule="auto"/>
        <w:rPr>
          <w:b/>
          <w:sz w:val="18"/>
          <w:szCs w:val="18"/>
        </w:rPr>
      </w:pPr>
      <w:r>
        <w:rPr>
          <w:b/>
          <w:sz w:val="18"/>
          <w:szCs w:val="18"/>
        </w:rPr>
        <w:t>Prop.</w:t>
      </w:r>
      <w:r>
        <w:rPr>
          <w:b/>
          <w:sz w:val="18"/>
          <w:szCs w:val="18"/>
        </w:rPr>
        <w:tab/>
        <w:t xml:space="preserve">Prop. Name                                                      </w:t>
      </w:r>
      <w:r>
        <w:rPr>
          <w:b/>
          <w:sz w:val="18"/>
          <w:szCs w:val="18"/>
        </w:rPr>
        <w:tab/>
        <w:t>Entity - Domain                      Entity - Range</w:t>
      </w:r>
    </w:p>
    <w:p w:rsidR="00C92E2B" w:rsidRDefault="00870DE4">
      <w:pPr>
        <w:spacing w:line="276" w:lineRule="auto"/>
        <w:rPr>
          <w:b/>
          <w:sz w:val="18"/>
          <w:szCs w:val="18"/>
        </w:rPr>
      </w:pPr>
      <w:r>
        <w:rPr>
          <w:b/>
          <w:sz w:val="18"/>
          <w:szCs w:val="18"/>
        </w:rPr>
        <w:t>ID</w:t>
      </w:r>
    </w:p>
    <w:p w:rsidR="00C92E2B" w:rsidRDefault="00C92E2B">
      <w:pPr>
        <w:spacing w:line="276" w:lineRule="auto"/>
        <w:rPr>
          <w:b/>
          <w:sz w:val="18"/>
          <w:szCs w:val="18"/>
        </w:rPr>
      </w:pPr>
    </w:p>
    <w:p w:rsidR="00C92E2B" w:rsidRDefault="00870DE4">
      <w:pPr>
        <w:spacing w:line="276" w:lineRule="auto"/>
        <w:ind w:right="-1140"/>
        <w:rPr>
          <w:sz w:val="18"/>
          <w:szCs w:val="18"/>
        </w:rPr>
      </w:pPr>
      <w:r>
        <w:rPr>
          <w:sz w:val="18"/>
          <w:szCs w:val="18"/>
        </w:rPr>
        <w:t xml:space="preserve">P2  </w:t>
      </w:r>
      <w:r>
        <w:rPr>
          <w:sz w:val="18"/>
          <w:szCs w:val="18"/>
        </w:rPr>
        <w:tab/>
        <w:t>has type</w:t>
      </w:r>
      <w:r>
        <w:rPr>
          <w:sz w:val="18"/>
          <w:szCs w:val="18"/>
        </w:rPr>
        <w:tab/>
      </w:r>
      <w:r>
        <w:rPr>
          <w:sz w:val="18"/>
          <w:szCs w:val="18"/>
        </w:rPr>
        <w:tab/>
      </w:r>
      <w:r>
        <w:rPr>
          <w:sz w:val="18"/>
          <w:szCs w:val="18"/>
        </w:rPr>
        <w:tab/>
      </w:r>
      <w:r>
        <w:rPr>
          <w:sz w:val="18"/>
          <w:szCs w:val="18"/>
        </w:rPr>
        <w:tab/>
      </w:r>
      <w:r>
        <w:rPr>
          <w:sz w:val="18"/>
          <w:szCs w:val="18"/>
        </w:rPr>
        <w:tab/>
        <w:t>E1 CRM Entity</w:t>
      </w:r>
      <w:r>
        <w:rPr>
          <w:sz w:val="18"/>
          <w:szCs w:val="18"/>
        </w:rPr>
        <w:tab/>
      </w:r>
      <w:r>
        <w:rPr>
          <w:sz w:val="18"/>
          <w:szCs w:val="18"/>
        </w:rPr>
        <w:tab/>
        <w:t>E55 Type</w:t>
      </w:r>
    </w:p>
    <w:p w:rsidR="00C92E2B" w:rsidRDefault="00870DE4">
      <w:pPr>
        <w:spacing w:line="276" w:lineRule="auto"/>
        <w:ind w:right="-1140"/>
        <w:rPr>
          <w:sz w:val="18"/>
          <w:szCs w:val="18"/>
        </w:rPr>
      </w:pPr>
      <w:r>
        <w:rPr>
          <w:sz w:val="18"/>
          <w:szCs w:val="18"/>
        </w:rPr>
        <w:t>TXP6</w:t>
      </w:r>
      <w:r>
        <w:rPr>
          <w:sz w:val="18"/>
          <w:szCs w:val="18"/>
        </w:rPr>
        <w:tab/>
        <w:t>- encodes (is encoding of)</w:t>
      </w:r>
      <w:r>
        <w:rPr>
          <w:sz w:val="18"/>
          <w:szCs w:val="18"/>
        </w:rPr>
        <w:tab/>
      </w:r>
      <w:r>
        <w:rPr>
          <w:sz w:val="18"/>
          <w:szCs w:val="18"/>
        </w:rPr>
        <w:tab/>
      </w:r>
      <w:r>
        <w:rPr>
          <w:sz w:val="18"/>
          <w:szCs w:val="18"/>
        </w:rPr>
        <w:tab/>
        <w:t>TX3 Writing System</w:t>
      </w:r>
      <w:r>
        <w:rPr>
          <w:sz w:val="18"/>
          <w:szCs w:val="18"/>
        </w:rPr>
        <w:tab/>
        <w:t>E56 Language</w:t>
      </w:r>
    </w:p>
    <w:p w:rsidR="00C92E2B" w:rsidRDefault="00870DE4">
      <w:pPr>
        <w:spacing w:line="276" w:lineRule="auto"/>
        <w:ind w:right="-1140"/>
        <w:rPr>
          <w:sz w:val="18"/>
          <w:szCs w:val="18"/>
        </w:rPr>
      </w:pPr>
      <w:r>
        <w:rPr>
          <w:sz w:val="18"/>
          <w:szCs w:val="18"/>
        </w:rPr>
        <w:t xml:space="preserve">P12 </w:t>
      </w:r>
      <w:r>
        <w:rPr>
          <w:sz w:val="18"/>
          <w:szCs w:val="18"/>
        </w:rPr>
        <w:tab/>
      </w:r>
      <w:r>
        <w:rPr>
          <w:sz w:val="18"/>
          <w:szCs w:val="18"/>
        </w:rPr>
        <w:t>occurred in the presence of (was present at)</w:t>
      </w:r>
      <w:r>
        <w:rPr>
          <w:sz w:val="18"/>
          <w:szCs w:val="18"/>
        </w:rPr>
        <w:tab/>
        <w:t>E5 Event</w:t>
      </w:r>
      <w:r>
        <w:rPr>
          <w:sz w:val="18"/>
          <w:szCs w:val="18"/>
        </w:rPr>
        <w:tab/>
      </w:r>
      <w:r>
        <w:rPr>
          <w:sz w:val="18"/>
          <w:szCs w:val="18"/>
        </w:rPr>
        <w:tab/>
      </w:r>
      <w:r>
        <w:rPr>
          <w:sz w:val="18"/>
          <w:szCs w:val="18"/>
        </w:rPr>
        <w:tab/>
        <w:t>E77 Persistent Item</w:t>
      </w:r>
    </w:p>
    <w:p w:rsidR="00C92E2B" w:rsidRDefault="00870DE4">
      <w:pPr>
        <w:spacing w:line="276" w:lineRule="auto"/>
        <w:ind w:right="-1140"/>
        <w:rPr>
          <w:sz w:val="18"/>
          <w:szCs w:val="18"/>
        </w:rPr>
      </w:pPr>
      <w:r>
        <w:rPr>
          <w:sz w:val="18"/>
          <w:szCs w:val="18"/>
        </w:rPr>
        <w:t xml:space="preserve">P16  </w:t>
      </w:r>
      <w:r>
        <w:rPr>
          <w:sz w:val="18"/>
          <w:szCs w:val="18"/>
        </w:rPr>
        <w:tab/>
        <w:t>- used specific object (was used for)</w:t>
      </w:r>
      <w:r>
        <w:rPr>
          <w:sz w:val="18"/>
          <w:szCs w:val="18"/>
        </w:rPr>
        <w:tab/>
      </w:r>
      <w:r>
        <w:rPr>
          <w:sz w:val="18"/>
          <w:szCs w:val="18"/>
        </w:rPr>
        <w:tab/>
        <w:t>E7 Activity</w:t>
      </w:r>
      <w:r>
        <w:rPr>
          <w:sz w:val="18"/>
          <w:szCs w:val="18"/>
        </w:rPr>
        <w:tab/>
      </w:r>
      <w:r>
        <w:rPr>
          <w:sz w:val="18"/>
          <w:szCs w:val="18"/>
        </w:rPr>
        <w:tab/>
        <w:t>E70 Thing</w:t>
      </w:r>
    </w:p>
    <w:p w:rsidR="00C92E2B" w:rsidRDefault="00870DE4">
      <w:pPr>
        <w:spacing w:line="276" w:lineRule="auto"/>
        <w:ind w:right="-1140"/>
        <w:rPr>
          <w:sz w:val="18"/>
          <w:szCs w:val="18"/>
        </w:rPr>
      </w:pPr>
      <w:r>
        <w:rPr>
          <w:sz w:val="18"/>
          <w:szCs w:val="18"/>
        </w:rPr>
        <w:t>TXP11</w:t>
      </w:r>
      <w:r>
        <w:rPr>
          <w:sz w:val="18"/>
          <w:szCs w:val="18"/>
        </w:rPr>
        <w:tab/>
        <w:t>- - transcribed (was transcribed by)</w:t>
      </w:r>
      <w:r>
        <w:rPr>
          <w:sz w:val="18"/>
          <w:szCs w:val="18"/>
        </w:rPr>
        <w:tab/>
      </w:r>
      <w:r>
        <w:rPr>
          <w:sz w:val="18"/>
          <w:szCs w:val="18"/>
        </w:rPr>
        <w:tab/>
        <w:t>TX6 Transliteration</w:t>
      </w:r>
      <w:r>
        <w:rPr>
          <w:sz w:val="18"/>
          <w:szCs w:val="18"/>
        </w:rPr>
        <w:tab/>
      </w:r>
      <w:r>
        <w:rPr>
          <w:sz w:val="18"/>
          <w:szCs w:val="18"/>
        </w:rPr>
        <w:tab/>
        <w:t>TX12 Grapheme sequence</w:t>
      </w:r>
    </w:p>
    <w:p w:rsidR="00C92E2B" w:rsidRDefault="00870DE4">
      <w:pPr>
        <w:spacing w:line="276" w:lineRule="auto"/>
        <w:ind w:right="-1140"/>
        <w:rPr>
          <w:sz w:val="18"/>
          <w:szCs w:val="18"/>
        </w:rPr>
      </w:pPr>
      <w:r>
        <w:rPr>
          <w:sz w:val="18"/>
          <w:szCs w:val="18"/>
        </w:rPr>
        <w:t>TXP13</w:t>
      </w:r>
      <w:r>
        <w:rPr>
          <w:sz w:val="18"/>
          <w:szCs w:val="18"/>
        </w:rPr>
        <w:tab/>
        <w:t>- - deciphered via</w:t>
      </w:r>
      <w:r>
        <w:rPr>
          <w:sz w:val="18"/>
          <w:szCs w:val="18"/>
        </w:rPr>
        <w:t xml:space="preserve"> the representation (was </w:t>
      </w:r>
      <w:r>
        <w:rPr>
          <w:sz w:val="18"/>
          <w:szCs w:val="18"/>
        </w:rPr>
        <w:br/>
      </w:r>
      <w:r>
        <w:rPr>
          <w:sz w:val="18"/>
          <w:szCs w:val="18"/>
        </w:rPr>
        <w:tab/>
        <w:t xml:space="preserve">     representation used for deciphering)</w:t>
      </w:r>
      <w:r>
        <w:rPr>
          <w:sz w:val="18"/>
          <w:szCs w:val="18"/>
        </w:rPr>
        <w:tab/>
      </w:r>
      <w:r>
        <w:rPr>
          <w:sz w:val="18"/>
          <w:szCs w:val="18"/>
        </w:rPr>
        <w:tab/>
        <w:t>TX5 Text Recognition</w:t>
      </w:r>
      <w:r>
        <w:rPr>
          <w:sz w:val="18"/>
          <w:szCs w:val="18"/>
        </w:rPr>
        <w:tab/>
        <w:t>E36 Visual Item</w:t>
      </w:r>
    </w:p>
    <w:p w:rsidR="00C92E2B" w:rsidRDefault="00870DE4">
      <w:pPr>
        <w:spacing w:line="276" w:lineRule="auto"/>
        <w:ind w:right="-1140"/>
        <w:rPr>
          <w:sz w:val="18"/>
          <w:szCs w:val="18"/>
        </w:rPr>
      </w:pPr>
      <w:r>
        <w:rPr>
          <w:sz w:val="18"/>
          <w:szCs w:val="18"/>
        </w:rPr>
        <w:t>TXP14</w:t>
      </w:r>
      <w:r>
        <w:rPr>
          <w:sz w:val="18"/>
          <w:szCs w:val="18"/>
        </w:rPr>
        <w:tab/>
        <w:t xml:space="preserve">- - used copy or representation of  (was </w:t>
      </w:r>
      <w:r>
        <w:rPr>
          <w:sz w:val="18"/>
          <w:szCs w:val="18"/>
        </w:rPr>
        <w:br/>
        <w:t xml:space="preserve">                    deciphered via copy or representation)</w:t>
      </w:r>
      <w:r>
        <w:rPr>
          <w:sz w:val="18"/>
          <w:szCs w:val="18"/>
        </w:rPr>
        <w:tab/>
        <w:t>TX5 Text Recognition</w:t>
      </w:r>
      <w:r>
        <w:rPr>
          <w:sz w:val="18"/>
          <w:szCs w:val="18"/>
        </w:rPr>
        <w:tab/>
        <w:t>TX1 Written Text</w:t>
      </w:r>
    </w:p>
    <w:p w:rsidR="00C92E2B" w:rsidRDefault="00870DE4">
      <w:pPr>
        <w:spacing w:line="276" w:lineRule="auto"/>
        <w:ind w:right="-1140"/>
        <w:rPr>
          <w:sz w:val="18"/>
          <w:szCs w:val="18"/>
        </w:rPr>
      </w:pPr>
      <w:r>
        <w:rPr>
          <w:sz w:val="18"/>
          <w:szCs w:val="18"/>
        </w:rPr>
        <w:t>TXP1</w:t>
      </w:r>
      <w:r>
        <w:rPr>
          <w:sz w:val="18"/>
          <w:szCs w:val="18"/>
        </w:rPr>
        <w:t>8</w:t>
      </w:r>
      <w:r>
        <w:rPr>
          <w:sz w:val="18"/>
          <w:szCs w:val="18"/>
        </w:rPr>
        <w:tab/>
        <w:t>- - read (was read by)</w:t>
      </w:r>
      <w:r>
        <w:rPr>
          <w:sz w:val="18"/>
          <w:szCs w:val="18"/>
        </w:rPr>
        <w:tab/>
      </w:r>
      <w:r>
        <w:rPr>
          <w:sz w:val="18"/>
          <w:szCs w:val="18"/>
        </w:rPr>
        <w:tab/>
      </w:r>
      <w:r>
        <w:rPr>
          <w:sz w:val="18"/>
          <w:szCs w:val="18"/>
        </w:rPr>
        <w:tab/>
        <w:t>TX14 Reading</w:t>
      </w:r>
      <w:r>
        <w:rPr>
          <w:sz w:val="18"/>
          <w:szCs w:val="18"/>
        </w:rPr>
        <w:tab/>
      </w:r>
      <w:r>
        <w:rPr>
          <w:sz w:val="18"/>
          <w:szCs w:val="18"/>
        </w:rPr>
        <w:tab/>
        <w:t>TX1 Written Text</w:t>
      </w:r>
    </w:p>
    <w:p w:rsidR="00C92E2B" w:rsidRDefault="00870DE4">
      <w:pPr>
        <w:spacing w:line="276" w:lineRule="auto"/>
        <w:ind w:right="-1140"/>
        <w:rPr>
          <w:sz w:val="18"/>
          <w:szCs w:val="18"/>
        </w:rPr>
      </w:pPr>
      <w:r>
        <w:rPr>
          <w:sz w:val="18"/>
          <w:szCs w:val="18"/>
        </w:rPr>
        <w:t xml:space="preserve">P33 </w:t>
      </w:r>
      <w:r>
        <w:rPr>
          <w:sz w:val="18"/>
          <w:szCs w:val="18"/>
        </w:rPr>
        <w:tab/>
        <w:t>- - used specific technique (was used by)</w:t>
      </w:r>
      <w:r>
        <w:rPr>
          <w:sz w:val="18"/>
          <w:szCs w:val="18"/>
        </w:rPr>
        <w:tab/>
        <w:t>E7 Activity</w:t>
      </w:r>
      <w:r>
        <w:rPr>
          <w:sz w:val="18"/>
          <w:szCs w:val="18"/>
        </w:rPr>
        <w:tab/>
      </w:r>
      <w:r>
        <w:rPr>
          <w:sz w:val="18"/>
          <w:szCs w:val="18"/>
        </w:rPr>
        <w:tab/>
        <w:t>E29 Design or Procedure</w:t>
      </w:r>
    </w:p>
    <w:p w:rsidR="00C92E2B" w:rsidRDefault="00870DE4">
      <w:pPr>
        <w:spacing w:line="276" w:lineRule="auto"/>
        <w:ind w:right="-1140"/>
        <w:rPr>
          <w:sz w:val="18"/>
          <w:szCs w:val="18"/>
        </w:rPr>
      </w:pPr>
      <w:r>
        <w:rPr>
          <w:sz w:val="18"/>
          <w:szCs w:val="18"/>
        </w:rPr>
        <w:t>TXP1</w:t>
      </w:r>
      <w:r>
        <w:rPr>
          <w:sz w:val="18"/>
          <w:szCs w:val="18"/>
        </w:rPr>
        <w:tab/>
        <w:t>- - - used writing system</w:t>
      </w:r>
      <w:r>
        <w:rPr>
          <w:sz w:val="16"/>
          <w:szCs w:val="16"/>
        </w:rPr>
        <w:t xml:space="preserve"> (writing system used for)</w:t>
      </w:r>
      <w:r>
        <w:rPr>
          <w:sz w:val="16"/>
          <w:szCs w:val="16"/>
        </w:rPr>
        <w:tab/>
      </w:r>
      <w:r>
        <w:rPr>
          <w:sz w:val="18"/>
          <w:szCs w:val="18"/>
        </w:rPr>
        <w:t>TX2 Writing</w:t>
      </w:r>
      <w:r>
        <w:rPr>
          <w:sz w:val="18"/>
          <w:szCs w:val="18"/>
        </w:rPr>
        <w:tab/>
      </w:r>
      <w:r>
        <w:rPr>
          <w:sz w:val="18"/>
          <w:szCs w:val="18"/>
        </w:rPr>
        <w:tab/>
        <w:t>TX3 Writing System</w:t>
      </w:r>
    </w:p>
    <w:p w:rsidR="00C92E2B" w:rsidRDefault="00870DE4">
      <w:pPr>
        <w:spacing w:line="276" w:lineRule="auto"/>
        <w:ind w:right="-1140"/>
        <w:rPr>
          <w:sz w:val="18"/>
          <w:szCs w:val="18"/>
        </w:rPr>
      </w:pPr>
      <w:r>
        <w:rPr>
          <w:sz w:val="18"/>
          <w:szCs w:val="18"/>
        </w:rPr>
        <w:t>TXP12</w:t>
      </w:r>
      <w:r>
        <w:rPr>
          <w:sz w:val="18"/>
          <w:szCs w:val="18"/>
        </w:rPr>
        <w:tab/>
        <w:t>- - - has style (is</w:t>
      </w:r>
      <w:r>
        <w:rPr>
          <w:sz w:val="18"/>
          <w:szCs w:val="18"/>
        </w:rPr>
        <w:t xml:space="preserve"> style of)</w:t>
      </w:r>
      <w:r>
        <w:rPr>
          <w:sz w:val="18"/>
          <w:szCs w:val="18"/>
        </w:rPr>
        <w:tab/>
      </w:r>
      <w:r>
        <w:rPr>
          <w:sz w:val="18"/>
          <w:szCs w:val="18"/>
        </w:rPr>
        <w:tab/>
      </w:r>
      <w:r>
        <w:rPr>
          <w:sz w:val="18"/>
          <w:szCs w:val="18"/>
        </w:rPr>
        <w:tab/>
        <w:t>TX1 Written Text</w:t>
      </w:r>
      <w:r>
        <w:rPr>
          <w:sz w:val="18"/>
          <w:szCs w:val="18"/>
        </w:rPr>
        <w:tab/>
      </w:r>
      <w:r>
        <w:rPr>
          <w:sz w:val="18"/>
          <w:szCs w:val="18"/>
        </w:rPr>
        <w:tab/>
        <w:t>TX10 Style</w:t>
      </w:r>
    </w:p>
    <w:p w:rsidR="00C92E2B" w:rsidRDefault="00870DE4">
      <w:pPr>
        <w:spacing w:line="276" w:lineRule="auto"/>
        <w:ind w:right="-1140"/>
        <w:rPr>
          <w:sz w:val="18"/>
          <w:szCs w:val="18"/>
        </w:rPr>
      </w:pPr>
      <w:r>
        <w:rPr>
          <w:sz w:val="18"/>
          <w:szCs w:val="18"/>
        </w:rPr>
        <w:t xml:space="preserve">P31 </w:t>
      </w:r>
      <w:r>
        <w:rPr>
          <w:sz w:val="18"/>
          <w:szCs w:val="18"/>
        </w:rPr>
        <w:tab/>
        <w:t>- has modified (was modified by)</w:t>
      </w:r>
      <w:r>
        <w:rPr>
          <w:sz w:val="18"/>
          <w:szCs w:val="18"/>
        </w:rPr>
        <w:tab/>
      </w:r>
      <w:r>
        <w:rPr>
          <w:sz w:val="18"/>
          <w:szCs w:val="18"/>
        </w:rPr>
        <w:tab/>
        <w:t>E11 Modification</w:t>
      </w:r>
      <w:r>
        <w:rPr>
          <w:sz w:val="18"/>
          <w:szCs w:val="18"/>
        </w:rPr>
        <w:tab/>
      </w:r>
      <w:r>
        <w:rPr>
          <w:sz w:val="18"/>
          <w:szCs w:val="18"/>
        </w:rPr>
        <w:tab/>
        <w:t>E18 Physical Thing</w:t>
      </w:r>
    </w:p>
    <w:p w:rsidR="00C92E2B" w:rsidRDefault="00870DE4">
      <w:pPr>
        <w:spacing w:line="276" w:lineRule="auto"/>
        <w:ind w:right="-1140"/>
        <w:rPr>
          <w:sz w:val="18"/>
          <w:szCs w:val="18"/>
        </w:rPr>
      </w:pPr>
      <w:r>
        <w:rPr>
          <w:sz w:val="18"/>
          <w:szCs w:val="18"/>
        </w:rPr>
        <w:t>P108</w:t>
      </w:r>
      <w:r>
        <w:rPr>
          <w:sz w:val="18"/>
          <w:szCs w:val="18"/>
        </w:rPr>
        <w:tab/>
        <w:t>- - has produced (was produced by)</w:t>
      </w:r>
      <w:r>
        <w:rPr>
          <w:sz w:val="18"/>
          <w:szCs w:val="18"/>
        </w:rPr>
        <w:tab/>
      </w:r>
      <w:r>
        <w:rPr>
          <w:sz w:val="18"/>
          <w:szCs w:val="18"/>
        </w:rPr>
        <w:tab/>
        <w:t>E12 Production</w:t>
      </w:r>
      <w:r>
        <w:rPr>
          <w:sz w:val="18"/>
          <w:szCs w:val="18"/>
        </w:rPr>
        <w:tab/>
      </w:r>
      <w:r>
        <w:rPr>
          <w:sz w:val="18"/>
          <w:szCs w:val="18"/>
        </w:rPr>
        <w:tab/>
        <w:t>E24 Physical Human-Made Thing</w:t>
      </w:r>
    </w:p>
    <w:p w:rsidR="00C92E2B" w:rsidRDefault="00870DE4">
      <w:pPr>
        <w:spacing w:line="276" w:lineRule="auto"/>
        <w:ind w:right="-1140"/>
        <w:rPr>
          <w:sz w:val="18"/>
          <w:szCs w:val="18"/>
        </w:rPr>
      </w:pPr>
      <w:r>
        <w:rPr>
          <w:sz w:val="18"/>
          <w:szCs w:val="18"/>
        </w:rPr>
        <w:t>TXP5</w:t>
      </w:r>
      <w:r>
        <w:rPr>
          <w:sz w:val="18"/>
          <w:szCs w:val="18"/>
        </w:rPr>
        <w:tab/>
        <w:t>- - - wrote (was written by)</w:t>
      </w:r>
      <w:r>
        <w:rPr>
          <w:sz w:val="18"/>
          <w:szCs w:val="18"/>
        </w:rPr>
        <w:tab/>
      </w:r>
      <w:r>
        <w:rPr>
          <w:sz w:val="18"/>
          <w:szCs w:val="18"/>
        </w:rPr>
        <w:tab/>
      </w:r>
      <w:r>
        <w:rPr>
          <w:sz w:val="18"/>
          <w:szCs w:val="18"/>
        </w:rPr>
        <w:tab/>
        <w:t>TX2 Writing</w:t>
      </w:r>
      <w:r>
        <w:rPr>
          <w:sz w:val="18"/>
          <w:szCs w:val="18"/>
        </w:rPr>
        <w:tab/>
      </w:r>
      <w:r>
        <w:rPr>
          <w:sz w:val="18"/>
          <w:szCs w:val="18"/>
        </w:rPr>
        <w:tab/>
        <w:t>TX</w:t>
      </w:r>
      <w:r>
        <w:rPr>
          <w:sz w:val="18"/>
          <w:szCs w:val="18"/>
        </w:rPr>
        <w:t>1 Written Text</w:t>
      </w:r>
    </w:p>
    <w:p w:rsidR="00C92E2B" w:rsidRDefault="00870DE4">
      <w:pPr>
        <w:spacing w:line="276" w:lineRule="auto"/>
        <w:ind w:right="-1140"/>
        <w:rPr>
          <w:sz w:val="18"/>
          <w:szCs w:val="18"/>
        </w:rPr>
      </w:pPr>
      <w:r>
        <w:rPr>
          <w:sz w:val="18"/>
          <w:szCs w:val="18"/>
        </w:rPr>
        <w:t xml:space="preserve">P92 </w:t>
      </w:r>
      <w:r>
        <w:rPr>
          <w:sz w:val="18"/>
          <w:szCs w:val="18"/>
        </w:rPr>
        <w:tab/>
        <w:t xml:space="preserve">- brought into existence (was brought into </w:t>
      </w:r>
    </w:p>
    <w:p w:rsidR="00C92E2B" w:rsidRDefault="00870DE4">
      <w:pPr>
        <w:spacing w:line="276" w:lineRule="auto"/>
        <w:ind w:left="720" w:right="-1140"/>
        <w:rPr>
          <w:sz w:val="18"/>
          <w:szCs w:val="18"/>
        </w:rPr>
      </w:pPr>
      <w:r>
        <w:rPr>
          <w:sz w:val="18"/>
          <w:szCs w:val="18"/>
        </w:rPr>
        <w:t xml:space="preserve">   existence by)</w:t>
      </w:r>
      <w:r>
        <w:rPr>
          <w:sz w:val="18"/>
          <w:szCs w:val="18"/>
        </w:rPr>
        <w:tab/>
      </w:r>
      <w:r>
        <w:rPr>
          <w:sz w:val="18"/>
          <w:szCs w:val="18"/>
        </w:rPr>
        <w:tab/>
      </w:r>
      <w:r>
        <w:rPr>
          <w:sz w:val="18"/>
          <w:szCs w:val="18"/>
        </w:rPr>
        <w:tab/>
      </w:r>
      <w:r>
        <w:rPr>
          <w:sz w:val="18"/>
          <w:szCs w:val="18"/>
        </w:rPr>
        <w:tab/>
        <w:t>E63 Beginning of Existence</w:t>
      </w:r>
      <w:r>
        <w:rPr>
          <w:sz w:val="18"/>
          <w:szCs w:val="18"/>
        </w:rPr>
        <w:tab/>
        <w:t>E77 Persistent Item</w:t>
      </w:r>
    </w:p>
    <w:p w:rsidR="00C92E2B" w:rsidRDefault="00870DE4">
      <w:pPr>
        <w:spacing w:line="276" w:lineRule="auto"/>
        <w:ind w:right="-1140"/>
        <w:rPr>
          <w:sz w:val="18"/>
          <w:szCs w:val="18"/>
        </w:rPr>
      </w:pPr>
      <w:r>
        <w:rPr>
          <w:sz w:val="18"/>
          <w:szCs w:val="18"/>
        </w:rPr>
        <w:t xml:space="preserve">P94  </w:t>
      </w:r>
      <w:r>
        <w:rPr>
          <w:sz w:val="18"/>
          <w:szCs w:val="18"/>
        </w:rPr>
        <w:tab/>
        <w:t>- - has created (was created by)</w:t>
      </w:r>
      <w:r>
        <w:rPr>
          <w:sz w:val="18"/>
          <w:szCs w:val="18"/>
        </w:rPr>
        <w:tab/>
      </w:r>
      <w:r>
        <w:rPr>
          <w:sz w:val="18"/>
          <w:szCs w:val="18"/>
        </w:rPr>
        <w:tab/>
        <w:t>E65 Creation</w:t>
      </w:r>
      <w:r>
        <w:rPr>
          <w:sz w:val="18"/>
          <w:szCs w:val="18"/>
        </w:rPr>
        <w:tab/>
      </w:r>
      <w:r>
        <w:rPr>
          <w:sz w:val="18"/>
          <w:szCs w:val="18"/>
        </w:rPr>
        <w:tab/>
        <w:t>E28 Conceptual Object</w:t>
      </w:r>
    </w:p>
    <w:p w:rsidR="00C92E2B" w:rsidRDefault="00870DE4">
      <w:pPr>
        <w:spacing w:line="276" w:lineRule="auto"/>
        <w:ind w:right="-1140"/>
        <w:rPr>
          <w:sz w:val="18"/>
          <w:szCs w:val="18"/>
        </w:rPr>
      </w:pPr>
      <w:r>
        <w:rPr>
          <w:sz w:val="18"/>
          <w:szCs w:val="18"/>
        </w:rPr>
        <w:t>TXP15</w:t>
      </w:r>
      <w:r>
        <w:rPr>
          <w:sz w:val="18"/>
          <w:szCs w:val="18"/>
        </w:rPr>
        <w:tab/>
      </w:r>
      <w:r>
        <w:rPr>
          <w:sz w:val="18"/>
          <w:szCs w:val="18"/>
        </w:rPr>
        <w:t>- - - recorded correspondence (was recorded by)</w:t>
      </w:r>
      <w:r>
        <w:rPr>
          <w:sz w:val="18"/>
          <w:szCs w:val="18"/>
        </w:rPr>
        <w:tab/>
        <w:t>TX5 Text Recognition</w:t>
      </w:r>
      <w:r>
        <w:rPr>
          <w:sz w:val="18"/>
          <w:szCs w:val="18"/>
        </w:rPr>
        <w:tab/>
        <w:t xml:space="preserve">TX12 Grapheme Sequence </w:t>
      </w:r>
    </w:p>
    <w:p w:rsidR="00C92E2B" w:rsidRDefault="00870DE4">
      <w:pPr>
        <w:spacing w:line="276" w:lineRule="auto"/>
        <w:ind w:right="-1140"/>
        <w:rPr>
          <w:sz w:val="18"/>
          <w:szCs w:val="18"/>
        </w:rPr>
      </w:pPr>
      <w:r>
        <w:rPr>
          <w:sz w:val="18"/>
          <w:szCs w:val="18"/>
        </w:rPr>
        <w:t xml:space="preserve">P46 </w:t>
      </w:r>
      <w:r>
        <w:rPr>
          <w:sz w:val="18"/>
          <w:szCs w:val="18"/>
        </w:rPr>
        <w:tab/>
        <w:t>is composed of (forms part of)</w:t>
      </w:r>
      <w:r>
        <w:rPr>
          <w:sz w:val="18"/>
          <w:szCs w:val="18"/>
        </w:rPr>
        <w:tab/>
      </w:r>
      <w:r>
        <w:rPr>
          <w:sz w:val="18"/>
          <w:szCs w:val="18"/>
        </w:rPr>
        <w:tab/>
        <w:t>E18 Physical Thing</w:t>
      </w:r>
      <w:r>
        <w:rPr>
          <w:sz w:val="18"/>
          <w:szCs w:val="18"/>
        </w:rPr>
        <w:tab/>
      </w:r>
      <w:r>
        <w:rPr>
          <w:sz w:val="18"/>
          <w:szCs w:val="18"/>
        </w:rPr>
        <w:tab/>
        <w:t>E18 Physical Thing</w:t>
      </w:r>
    </w:p>
    <w:p w:rsidR="00C92E2B" w:rsidRDefault="00870DE4">
      <w:pPr>
        <w:spacing w:line="276" w:lineRule="auto"/>
        <w:ind w:right="-1140"/>
        <w:rPr>
          <w:sz w:val="18"/>
          <w:szCs w:val="18"/>
        </w:rPr>
      </w:pPr>
      <w:r>
        <w:rPr>
          <w:sz w:val="18"/>
          <w:szCs w:val="18"/>
        </w:rPr>
        <w:t>TXP4</w:t>
      </w:r>
      <w:r>
        <w:rPr>
          <w:sz w:val="18"/>
          <w:szCs w:val="18"/>
        </w:rPr>
        <w:tab/>
        <w:t>- has segment (is segment of)</w:t>
      </w:r>
      <w:r>
        <w:rPr>
          <w:sz w:val="18"/>
          <w:szCs w:val="18"/>
        </w:rPr>
        <w:tab/>
      </w:r>
      <w:r>
        <w:rPr>
          <w:sz w:val="18"/>
          <w:szCs w:val="18"/>
        </w:rPr>
        <w:tab/>
      </w:r>
      <w:r>
        <w:rPr>
          <w:sz w:val="18"/>
          <w:szCs w:val="18"/>
        </w:rPr>
        <w:tab/>
        <w:t>TX1 Written Text</w:t>
      </w:r>
      <w:r>
        <w:rPr>
          <w:sz w:val="18"/>
          <w:szCs w:val="18"/>
        </w:rPr>
        <w:tab/>
      </w:r>
      <w:r>
        <w:rPr>
          <w:sz w:val="18"/>
          <w:szCs w:val="18"/>
        </w:rPr>
        <w:tab/>
        <w:t>TX7 Written Text Segment</w:t>
      </w:r>
    </w:p>
    <w:p w:rsidR="00C92E2B" w:rsidRDefault="00870DE4">
      <w:pPr>
        <w:spacing w:line="276" w:lineRule="auto"/>
        <w:ind w:right="-1140"/>
        <w:rPr>
          <w:sz w:val="18"/>
          <w:szCs w:val="18"/>
        </w:rPr>
      </w:pPr>
      <w:r>
        <w:rPr>
          <w:sz w:val="18"/>
          <w:szCs w:val="18"/>
        </w:rPr>
        <w:t>TXP8</w:t>
      </w:r>
      <w:r>
        <w:rPr>
          <w:sz w:val="18"/>
          <w:szCs w:val="18"/>
        </w:rPr>
        <w:tab/>
        <w:t xml:space="preserve">- </w:t>
      </w:r>
      <w:r>
        <w:rPr>
          <w:sz w:val="18"/>
          <w:szCs w:val="18"/>
        </w:rPr>
        <w:t>has component (is component of)</w:t>
      </w:r>
      <w:r>
        <w:rPr>
          <w:sz w:val="18"/>
          <w:szCs w:val="18"/>
        </w:rPr>
        <w:tab/>
      </w:r>
      <w:r>
        <w:rPr>
          <w:sz w:val="18"/>
          <w:szCs w:val="18"/>
        </w:rPr>
        <w:tab/>
        <w:t>TX1 Written Text</w:t>
      </w:r>
      <w:r>
        <w:rPr>
          <w:sz w:val="18"/>
          <w:szCs w:val="18"/>
        </w:rPr>
        <w:tab/>
      </w:r>
      <w:r>
        <w:rPr>
          <w:sz w:val="18"/>
          <w:szCs w:val="18"/>
        </w:rPr>
        <w:tab/>
        <w:t>TX9 Glyph</w:t>
      </w:r>
    </w:p>
    <w:p w:rsidR="00C92E2B" w:rsidRDefault="00870DE4">
      <w:pPr>
        <w:spacing w:line="276" w:lineRule="auto"/>
        <w:ind w:right="-1140"/>
        <w:rPr>
          <w:sz w:val="18"/>
          <w:szCs w:val="18"/>
        </w:rPr>
      </w:pPr>
      <w:r>
        <w:rPr>
          <w:sz w:val="18"/>
          <w:szCs w:val="18"/>
        </w:rPr>
        <w:t xml:space="preserve">P56 </w:t>
      </w:r>
      <w:r>
        <w:rPr>
          <w:sz w:val="18"/>
          <w:szCs w:val="18"/>
        </w:rPr>
        <w:tab/>
        <w:t>- bears feature</w:t>
      </w:r>
      <w:r>
        <w:rPr>
          <w:sz w:val="18"/>
          <w:szCs w:val="18"/>
        </w:rPr>
        <w:tab/>
      </w:r>
      <w:r>
        <w:rPr>
          <w:sz w:val="18"/>
          <w:szCs w:val="18"/>
        </w:rPr>
        <w:tab/>
      </w:r>
      <w:r>
        <w:rPr>
          <w:sz w:val="18"/>
          <w:szCs w:val="18"/>
        </w:rPr>
        <w:tab/>
      </w:r>
      <w:r>
        <w:rPr>
          <w:sz w:val="18"/>
          <w:szCs w:val="18"/>
        </w:rPr>
        <w:tab/>
        <w:t>E19 Physical Object</w:t>
      </w:r>
      <w:r>
        <w:rPr>
          <w:sz w:val="18"/>
          <w:szCs w:val="18"/>
        </w:rPr>
        <w:tab/>
        <w:t>E26 Physical Feature</w:t>
      </w:r>
    </w:p>
    <w:p w:rsidR="00C92E2B" w:rsidRDefault="00870DE4">
      <w:pPr>
        <w:spacing w:line="276" w:lineRule="auto"/>
        <w:ind w:right="-1140"/>
        <w:rPr>
          <w:sz w:val="18"/>
          <w:szCs w:val="18"/>
        </w:rPr>
      </w:pPr>
      <w:r>
        <w:rPr>
          <w:sz w:val="18"/>
          <w:szCs w:val="18"/>
        </w:rPr>
        <w:t>TXP2</w:t>
      </w:r>
      <w:r>
        <w:rPr>
          <w:sz w:val="18"/>
          <w:szCs w:val="18"/>
        </w:rPr>
        <w:tab/>
        <w:t>- - includes (is included within)</w:t>
      </w:r>
      <w:r>
        <w:rPr>
          <w:sz w:val="18"/>
          <w:szCs w:val="18"/>
        </w:rPr>
        <w:tab/>
      </w:r>
      <w:r>
        <w:rPr>
          <w:sz w:val="18"/>
          <w:szCs w:val="18"/>
        </w:rPr>
        <w:tab/>
        <w:t>TX4 Writing Field</w:t>
      </w:r>
      <w:r>
        <w:rPr>
          <w:sz w:val="18"/>
          <w:szCs w:val="18"/>
        </w:rPr>
        <w:tab/>
      </w:r>
      <w:r>
        <w:rPr>
          <w:sz w:val="18"/>
          <w:szCs w:val="18"/>
        </w:rPr>
        <w:tab/>
        <w:t>TX1 Written Text</w:t>
      </w:r>
    </w:p>
    <w:p w:rsidR="00C92E2B" w:rsidRDefault="00870DE4">
      <w:pPr>
        <w:spacing w:line="276" w:lineRule="auto"/>
        <w:ind w:right="-1140"/>
        <w:rPr>
          <w:sz w:val="18"/>
          <w:szCs w:val="18"/>
        </w:rPr>
      </w:pPr>
      <w:r>
        <w:rPr>
          <w:sz w:val="18"/>
          <w:szCs w:val="18"/>
        </w:rPr>
        <w:t xml:space="preserve">P67 </w:t>
      </w:r>
      <w:r>
        <w:rPr>
          <w:sz w:val="18"/>
          <w:szCs w:val="18"/>
        </w:rPr>
        <w:tab/>
        <w:t>refers to (is referred to by)</w:t>
      </w:r>
      <w:r>
        <w:rPr>
          <w:sz w:val="18"/>
          <w:szCs w:val="18"/>
        </w:rPr>
        <w:tab/>
      </w:r>
      <w:r>
        <w:rPr>
          <w:sz w:val="18"/>
          <w:szCs w:val="18"/>
        </w:rPr>
        <w:tab/>
      </w:r>
      <w:r>
        <w:rPr>
          <w:sz w:val="18"/>
          <w:szCs w:val="18"/>
        </w:rPr>
        <w:tab/>
        <w:t>E89 Propositional</w:t>
      </w:r>
      <w:r>
        <w:rPr>
          <w:sz w:val="18"/>
          <w:szCs w:val="18"/>
        </w:rPr>
        <w:t xml:space="preserve"> Object</w:t>
      </w:r>
      <w:r>
        <w:rPr>
          <w:sz w:val="18"/>
          <w:szCs w:val="18"/>
        </w:rPr>
        <w:tab/>
        <w:t>E1 CRM Entity</w:t>
      </w:r>
    </w:p>
    <w:p w:rsidR="00C92E2B" w:rsidRDefault="00870DE4">
      <w:pPr>
        <w:spacing w:line="276" w:lineRule="auto"/>
        <w:ind w:right="-1140"/>
        <w:rPr>
          <w:sz w:val="18"/>
          <w:szCs w:val="18"/>
        </w:rPr>
      </w:pPr>
      <w:r>
        <w:rPr>
          <w:sz w:val="18"/>
          <w:szCs w:val="18"/>
        </w:rPr>
        <w:t>TXP7</w:t>
      </w:r>
      <w:r>
        <w:rPr>
          <w:sz w:val="18"/>
          <w:szCs w:val="18"/>
        </w:rPr>
        <w:tab/>
        <w:t>- has item (is item of)</w:t>
      </w:r>
      <w:r>
        <w:rPr>
          <w:sz w:val="18"/>
          <w:szCs w:val="18"/>
        </w:rPr>
        <w:tab/>
      </w:r>
      <w:r>
        <w:rPr>
          <w:sz w:val="18"/>
          <w:szCs w:val="18"/>
        </w:rPr>
        <w:tab/>
      </w:r>
      <w:r>
        <w:rPr>
          <w:sz w:val="18"/>
          <w:szCs w:val="18"/>
        </w:rPr>
        <w:tab/>
        <w:t>TX13 Script</w:t>
      </w:r>
      <w:r>
        <w:rPr>
          <w:sz w:val="18"/>
          <w:szCs w:val="18"/>
        </w:rPr>
        <w:tab/>
      </w:r>
      <w:r>
        <w:rPr>
          <w:sz w:val="18"/>
          <w:szCs w:val="18"/>
        </w:rPr>
        <w:tab/>
        <w:t>TX8 Grapheme</w:t>
      </w:r>
    </w:p>
    <w:p w:rsidR="00C92E2B" w:rsidRDefault="00870DE4">
      <w:pPr>
        <w:spacing w:line="276" w:lineRule="auto"/>
        <w:ind w:right="-1140"/>
        <w:rPr>
          <w:sz w:val="18"/>
          <w:szCs w:val="18"/>
        </w:rPr>
      </w:pPr>
      <w:r>
        <w:rPr>
          <w:sz w:val="18"/>
          <w:szCs w:val="18"/>
        </w:rPr>
        <w:t xml:space="preserve">P106 </w:t>
      </w:r>
      <w:r>
        <w:rPr>
          <w:sz w:val="18"/>
          <w:szCs w:val="18"/>
        </w:rPr>
        <w:tab/>
        <w:t>is composed of (forms part of)</w:t>
      </w:r>
      <w:r>
        <w:rPr>
          <w:sz w:val="18"/>
          <w:szCs w:val="18"/>
        </w:rPr>
        <w:tab/>
      </w:r>
      <w:r>
        <w:rPr>
          <w:sz w:val="18"/>
          <w:szCs w:val="18"/>
        </w:rPr>
        <w:tab/>
        <w:t>E90 Symbolic Object</w:t>
      </w:r>
      <w:r>
        <w:rPr>
          <w:sz w:val="18"/>
          <w:szCs w:val="18"/>
        </w:rPr>
        <w:tab/>
        <w:t>E90 Symbolic Object</w:t>
      </w:r>
    </w:p>
    <w:p w:rsidR="00C92E2B" w:rsidRDefault="00870DE4">
      <w:pPr>
        <w:spacing w:line="276" w:lineRule="auto"/>
        <w:ind w:right="-1140"/>
        <w:rPr>
          <w:sz w:val="18"/>
          <w:szCs w:val="18"/>
        </w:rPr>
      </w:pPr>
      <w:r>
        <w:rPr>
          <w:sz w:val="18"/>
          <w:szCs w:val="18"/>
        </w:rPr>
        <w:t>TXP17</w:t>
      </w:r>
      <w:r>
        <w:rPr>
          <w:sz w:val="18"/>
          <w:szCs w:val="18"/>
        </w:rPr>
        <w:tab/>
        <w:t>- has part (forms part of)</w:t>
      </w:r>
      <w:r>
        <w:rPr>
          <w:sz w:val="18"/>
          <w:szCs w:val="18"/>
        </w:rPr>
        <w:tab/>
      </w:r>
      <w:r>
        <w:rPr>
          <w:sz w:val="18"/>
          <w:szCs w:val="18"/>
        </w:rPr>
        <w:tab/>
      </w:r>
      <w:r>
        <w:rPr>
          <w:sz w:val="18"/>
          <w:szCs w:val="18"/>
        </w:rPr>
        <w:tab/>
        <w:t>TX12 Grapheme Sequence</w:t>
      </w:r>
      <w:r>
        <w:rPr>
          <w:sz w:val="18"/>
          <w:szCs w:val="18"/>
        </w:rPr>
        <w:tab/>
        <w:t>TX12 Grapheme Sequence</w:t>
      </w:r>
    </w:p>
    <w:p w:rsidR="00C92E2B" w:rsidRDefault="00870DE4">
      <w:pPr>
        <w:spacing w:line="276" w:lineRule="auto"/>
        <w:ind w:right="-1140"/>
        <w:rPr>
          <w:sz w:val="18"/>
          <w:szCs w:val="18"/>
        </w:rPr>
      </w:pPr>
      <w:r>
        <w:rPr>
          <w:sz w:val="18"/>
          <w:szCs w:val="18"/>
        </w:rPr>
        <w:lastRenderedPageBreak/>
        <w:t xml:space="preserve">P132 </w:t>
      </w:r>
      <w:r>
        <w:rPr>
          <w:sz w:val="18"/>
          <w:szCs w:val="18"/>
        </w:rPr>
        <w:tab/>
        <w:t>spatiotempor</w:t>
      </w:r>
      <w:r>
        <w:rPr>
          <w:sz w:val="18"/>
          <w:szCs w:val="18"/>
        </w:rPr>
        <w:t>ally overlaps with</w:t>
      </w:r>
      <w:r>
        <w:rPr>
          <w:sz w:val="18"/>
          <w:szCs w:val="18"/>
        </w:rPr>
        <w:tab/>
      </w:r>
      <w:r>
        <w:rPr>
          <w:sz w:val="18"/>
          <w:szCs w:val="18"/>
        </w:rPr>
        <w:tab/>
        <w:t>E92 Spacetime Volume</w:t>
      </w:r>
      <w:r>
        <w:rPr>
          <w:sz w:val="18"/>
          <w:szCs w:val="18"/>
        </w:rPr>
        <w:tab/>
        <w:t>E92 Spacetime Volume</w:t>
      </w:r>
    </w:p>
    <w:p w:rsidR="00C92E2B" w:rsidRDefault="00870DE4">
      <w:pPr>
        <w:spacing w:line="276" w:lineRule="auto"/>
        <w:ind w:right="-1140"/>
        <w:rPr>
          <w:sz w:val="18"/>
          <w:szCs w:val="18"/>
        </w:rPr>
      </w:pPr>
      <w:r>
        <w:rPr>
          <w:sz w:val="18"/>
          <w:szCs w:val="18"/>
        </w:rPr>
        <w:t xml:space="preserve">P10i </w:t>
      </w:r>
      <w:r>
        <w:rPr>
          <w:sz w:val="18"/>
          <w:szCs w:val="18"/>
        </w:rPr>
        <w:tab/>
        <w:t>- contains (falls within)</w:t>
      </w:r>
      <w:r>
        <w:rPr>
          <w:sz w:val="18"/>
          <w:szCs w:val="18"/>
        </w:rPr>
        <w:tab/>
      </w:r>
      <w:r>
        <w:rPr>
          <w:sz w:val="18"/>
          <w:szCs w:val="18"/>
        </w:rPr>
        <w:tab/>
      </w:r>
      <w:r>
        <w:rPr>
          <w:sz w:val="18"/>
          <w:szCs w:val="18"/>
        </w:rPr>
        <w:tab/>
        <w:t>E92 Spacetime Volume</w:t>
      </w:r>
      <w:r>
        <w:rPr>
          <w:sz w:val="18"/>
          <w:szCs w:val="18"/>
        </w:rPr>
        <w:tab/>
        <w:t>E92 Spacetime Volume</w:t>
      </w:r>
    </w:p>
    <w:p w:rsidR="00C92E2B" w:rsidRDefault="00870DE4">
      <w:pPr>
        <w:spacing w:line="276" w:lineRule="auto"/>
        <w:ind w:right="-1140"/>
        <w:rPr>
          <w:sz w:val="18"/>
          <w:szCs w:val="18"/>
        </w:rPr>
      </w:pPr>
      <w:r>
        <w:rPr>
          <w:sz w:val="18"/>
          <w:szCs w:val="18"/>
        </w:rPr>
        <w:t xml:space="preserve">P9  </w:t>
      </w:r>
      <w:r>
        <w:rPr>
          <w:sz w:val="18"/>
          <w:szCs w:val="18"/>
        </w:rPr>
        <w:tab/>
        <w:t>- - consists of (forms part of)</w:t>
      </w:r>
      <w:r>
        <w:rPr>
          <w:sz w:val="18"/>
          <w:szCs w:val="18"/>
        </w:rPr>
        <w:tab/>
      </w:r>
      <w:r>
        <w:rPr>
          <w:sz w:val="18"/>
          <w:szCs w:val="18"/>
        </w:rPr>
        <w:tab/>
      </w:r>
      <w:r>
        <w:rPr>
          <w:sz w:val="18"/>
          <w:szCs w:val="18"/>
        </w:rPr>
        <w:tab/>
        <w:t>E4 Period</w:t>
      </w:r>
      <w:r>
        <w:rPr>
          <w:sz w:val="18"/>
          <w:szCs w:val="18"/>
        </w:rPr>
        <w:tab/>
      </w:r>
      <w:r>
        <w:rPr>
          <w:sz w:val="18"/>
          <w:szCs w:val="18"/>
        </w:rPr>
        <w:tab/>
      </w:r>
      <w:r>
        <w:rPr>
          <w:sz w:val="18"/>
          <w:szCs w:val="18"/>
        </w:rPr>
        <w:tab/>
        <w:t>E4 Period</w:t>
      </w:r>
    </w:p>
    <w:p w:rsidR="00C92E2B" w:rsidRDefault="00870DE4">
      <w:pPr>
        <w:spacing w:line="276" w:lineRule="auto"/>
        <w:ind w:right="-1140"/>
        <w:rPr>
          <w:sz w:val="18"/>
          <w:szCs w:val="18"/>
        </w:rPr>
      </w:pPr>
      <w:r>
        <w:rPr>
          <w:sz w:val="18"/>
          <w:szCs w:val="18"/>
        </w:rPr>
        <w:t xml:space="preserve">P140 </w:t>
      </w:r>
      <w:r>
        <w:rPr>
          <w:sz w:val="18"/>
          <w:szCs w:val="18"/>
        </w:rPr>
        <w:tab/>
        <w:t>assigned attribute to (was attributed by)</w:t>
      </w:r>
      <w:r>
        <w:rPr>
          <w:sz w:val="18"/>
          <w:szCs w:val="18"/>
        </w:rPr>
        <w:tab/>
      </w:r>
      <w:r>
        <w:rPr>
          <w:sz w:val="18"/>
          <w:szCs w:val="18"/>
        </w:rPr>
        <w:tab/>
        <w:t>E13 Attr</w:t>
      </w:r>
      <w:r>
        <w:rPr>
          <w:sz w:val="18"/>
          <w:szCs w:val="18"/>
        </w:rPr>
        <w:t>ibute Assignment</w:t>
      </w:r>
      <w:r>
        <w:rPr>
          <w:sz w:val="18"/>
          <w:szCs w:val="18"/>
        </w:rPr>
        <w:tab/>
        <w:t>E1 CRM Entity</w:t>
      </w:r>
    </w:p>
    <w:p w:rsidR="00C92E2B" w:rsidRDefault="00870DE4">
      <w:pPr>
        <w:spacing w:line="276" w:lineRule="auto"/>
        <w:ind w:right="-1140"/>
        <w:rPr>
          <w:sz w:val="18"/>
          <w:szCs w:val="18"/>
        </w:rPr>
      </w:pPr>
      <w:r>
        <w:rPr>
          <w:sz w:val="18"/>
          <w:szCs w:val="18"/>
        </w:rPr>
        <w:t xml:space="preserve">O8  </w:t>
      </w:r>
      <w:r>
        <w:rPr>
          <w:sz w:val="18"/>
          <w:szCs w:val="18"/>
        </w:rPr>
        <w:tab/>
        <w:t>- observed (was observed by)</w:t>
      </w:r>
      <w:r>
        <w:rPr>
          <w:sz w:val="18"/>
          <w:szCs w:val="18"/>
        </w:rPr>
        <w:tab/>
      </w:r>
      <w:r>
        <w:rPr>
          <w:sz w:val="18"/>
          <w:szCs w:val="18"/>
        </w:rPr>
        <w:tab/>
      </w:r>
      <w:r>
        <w:rPr>
          <w:sz w:val="18"/>
          <w:szCs w:val="18"/>
        </w:rPr>
        <w:tab/>
        <w:t>S4 Observation</w:t>
      </w:r>
      <w:r>
        <w:rPr>
          <w:sz w:val="18"/>
          <w:szCs w:val="18"/>
        </w:rPr>
        <w:tab/>
      </w:r>
      <w:r>
        <w:rPr>
          <w:sz w:val="18"/>
          <w:szCs w:val="18"/>
        </w:rPr>
        <w:tab/>
        <w:t>S15 Observable Entity</w:t>
      </w:r>
    </w:p>
    <w:p w:rsidR="00C92E2B" w:rsidRDefault="00870DE4">
      <w:pPr>
        <w:spacing w:line="276" w:lineRule="auto"/>
        <w:ind w:right="-1140"/>
        <w:rPr>
          <w:sz w:val="18"/>
          <w:szCs w:val="18"/>
        </w:rPr>
      </w:pPr>
      <w:r>
        <w:rPr>
          <w:sz w:val="18"/>
          <w:szCs w:val="18"/>
        </w:rPr>
        <w:t>TXP10</w:t>
      </w:r>
      <w:r>
        <w:rPr>
          <w:sz w:val="18"/>
          <w:szCs w:val="18"/>
        </w:rPr>
        <w:tab/>
        <w:t>- - deciphered text (was deciphered by)</w:t>
      </w:r>
      <w:r>
        <w:rPr>
          <w:sz w:val="18"/>
          <w:szCs w:val="18"/>
        </w:rPr>
        <w:tab/>
      </w:r>
      <w:r>
        <w:rPr>
          <w:sz w:val="18"/>
          <w:szCs w:val="18"/>
        </w:rPr>
        <w:tab/>
        <w:t>TX5 Text Recognition</w:t>
      </w:r>
      <w:r>
        <w:rPr>
          <w:sz w:val="18"/>
          <w:szCs w:val="18"/>
        </w:rPr>
        <w:tab/>
        <w:t>E24 Physical Human-Made Thing</w:t>
      </w:r>
    </w:p>
    <w:p w:rsidR="00C92E2B" w:rsidRDefault="00870DE4">
      <w:pPr>
        <w:spacing w:line="276" w:lineRule="auto"/>
        <w:ind w:right="-1140"/>
        <w:rPr>
          <w:sz w:val="18"/>
          <w:szCs w:val="18"/>
        </w:rPr>
      </w:pPr>
      <w:r>
        <w:rPr>
          <w:sz w:val="18"/>
          <w:szCs w:val="18"/>
        </w:rPr>
        <w:t xml:space="preserve">P148 </w:t>
      </w:r>
      <w:r>
        <w:rPr>
          <w:sz w:val="18"/>
          <w:szCs w:val="18"/>
        </w:rPr>
        <w:tab/>
        <w:t>has component (is component of)</w:t>
      </w:r>
      <w:r>
        <w:rPr>
          <w:sz w:val="18"/>
          <w:szCs w:val="18"/>
        </w:rPr>
        <w:tab/>
      </w:r>
      <w:r>
        <w:rPr>
          <w:sz w:val="18"/>
          <w:szCs w:val="18"/>
        </w:rPr>
        <w:tab/>
        <w:t>E89 Propositio</w:t>
      </w:r>
      <w:r>
        <w:rPr>
          <w:sz w:val="18"/>
          <w:szCs w:val="18"/>
        </w:rPr>
        <w:t>nal Object</w:t>
      </w:r>
      <w:r>
        <w:rPr>
          <w:sz w:val="18"/>
          <w:szCs w:val="18"/>
        </w:rPr>
        <w:tab/>
        <w:t>E89 Propositional Object</w:t>
      </w:r>
    </w:p>
    <w:p w:rsidR="00C92E2B" w:rsidRDefault="00870DE4">
      <w:pPr>
        <w:spacing w:line="276" w:lineRule="auto"/>
        <w:ind w:right="-1140"/>
        <w:rPr>
          <w:sz w:val="18"/>
          <w:szCs w:val="18"/>
        </w:rPr>
      </w:pPr>
      <w:r>
        <w:rPr>
          <w:sz w:val="18"/>
          <w:szCs w:val="18"/>
        </w:rPr>
        <w:t>TXP16</w:t>
      </w:r>
      <w:r>
        <w:rPr>
          <w:sz w:val="18"/>
          <w:szCs w:val="18"/>
        </w:rPr>
        <w:tab/>
        <w:t>- employs script (is employed by)</w:t>
      </w:r>
      <w:r>
        <w:rPr>
          <w:sz w:val="18"/>
          <w:szCs w:val="18"/>
        </w:rPr>
        <w:tab/>
      </w:r>
      <w:r>
        <w:rPr>
          <w:sz w:val="18"/>
          <w:szCs w:val="18"/>
        </w:rPr>
        <w:tab/>
        <w:t>TX3 Writing System</w:t>
      </w:r>
      <w:r>
        <w:rPr>
          <w:sz w:val="18"/>
          <w:szCs w:val="18"/>
        </w:rPr>
        <w:tab/>
        <w:t>TX13 Script</w:t>
      </w:r>
    </w:p>
    <w:p w:rsidR="00C92E2B" w:rsidRDefault="00870DE4">
      <w:pPr>
        <w:spacing w:line="276" w:lineRule="auto"/>
        <w:ind w:right="-1140"/>
        <w:rPr>
          <w:sz w:val="18"/>
          <w:szCs w:val="18"/>
        </w:rPr>
      </w:pPr>
      <w:r>
        <w:rPr>
          <w:sz w:val="18"/>
          <w:szCs w:val="18"/>
        </w:rPr>
        <w:t>TXP9</w:t>
      </w:r>
      <w:r>
        <w:rPr>
          <w:sz w:val="18"/>
          <w:szCs w:val="18"/>
        </w:rPr>
        <w:tab/>
        <w:t>is encoded using (was used to encode)</w:t>
      </w:r>
      <w:r>
        <w:rPr>
          <w:sz w:val="18"/>
          <w:szCs w:val="18"/>
        </w:rPr>
        <w:tab/>
      </w:r>
      <w:r>
        <w:rPr>
          <w:sz w:val="18"/>
          <w:szCs w:val="18"/>
        </w:rPr>
        <w:tab/>
        <w:t>TX1 Written Text</w:t>
      </w:r>
      <w:r>
        <w:rPr>
          <w:sz w:val="18"/>
          <w:szCs w:val="18"/>
        </w:rPr>
        <w:tab/>
      </w:r>
      <w:r>
        <w:rPr>
          <w:sz w:val="18"/>
          <w:szCs w:val="18"/>
        </w:rPr>
        <w:tab/>
        <w:t>TX3 Writing System</w:t>
      </w:r>
    </w:p>
    <w:p w:rsidR="00C92E2B" w:rsidRDefault="00C92E2B">
      <w:pPr>
        <w:spacing w:line="276" w:lineRule="auto"/>
      </w:pPr>
    </w:p>
    <w:p w:rsidR="00C92E2B" w:rsidRDefault="00870DE4">
      <w:pPr>
        <w:pStyle w:val="Heading3"/>
        <w:spacing w:before="50" w:after="200" w:line="276" w:lineRule="auto"/>
        <w:ind w:right="-780"/>
      </w:pPr>
      <w:bookmarkStart w:id="10" w:name="_heading=h.u7wgthubr1tq" w:colFirst="0" w:colLast="0"/>
      <w:bookmarkEnd w:id="10"/>
      <w:r>
        <w:t>List of external classes used in CRMtex</w:t>
      </w:r>
    </w:p>
    <w:p w:rsidR="00C92E2B" w:rsidRDefault="00870DE4">
      <w:pPr>
        <w:spacing w:before="50" w:after="200" w:line="276" w:lineRule="auto"/>
        <w:ind w:right="-780"/>
        <w:rPr>
          <w:i/>
          <w:sz w:val="20"/>
          <w:szCs w:val="20"/>
        </w:rPr>
      </w:pPr>
      <w:r>
        <w:rPr>
          <w:b/>
          <w:i/>
          <w:sz w:val="20"/>
          <w:szCs w:val="20"/>
        </w:rPr>
        <w:t>Table 4</w:t>
      </w:r>
      <w:r>
        <w:rPr>
          <w:i/>
          <w:sz w:val="20"/>
          <w:szCs w:val="20"/>
        </w:rPr>
        <w:t>: List of external properties used by CRMtex, grouped by model and ordered by property identifier</w:t>
      </w:r>
    </w:p>
    <w:tbl>
      <w:tblPr>
        <w:tblStyle w:val="a2"/>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4920"/>
        <w:gridCol w:w="1485"/>
        <w:gridCol w:w="840"/>
      </w:tblGrid>
      <w:tr w:rsidR="00C92E2B">
        <w:tc>
          <w:tcPr>
            <w:tcW w:w="975" w:type="dxa"/>
            <w:shd w:val="clear" w:color="auto" w:fill="auto"/>
            <w:tcMar>
              <w:top w:w="43" w:type="dxa"/>
              <w:left w:w="43" w:type="dxa"/>
              <w:bottom w:w="43" w:type="dxa"/>
              <w:right w:w="43" w:type="dxa"/>
            </w:tcMar>
          </w:tcPr>
          <w:p w:rsidR="00C92E2B" w:rsidRDefault="00870DE4">
            <w:pPr>
              <w:widowControl w:val="0"/>
              <w:spacing w:line="276" w:lineRule="auto"/>
              <w:jc w:val="center"/>
              <w:rPr>
                <w:b/>
                <w:sz w:val="22"/>
                <w:szCs w:val="22"/>
              </w:rPr>
            </w:pPr>
            <w:r>
              <w:rPr>
                <w:b/>
                <w:sz w:val="22"/>
                <w:szCs w:val="22"/>
              </w:rPr>
              <w:t>Property ID</w:t>
            </w:r>
          </w:p>
        </w:tc>
        <w:tc>
          <w:tcPr>
            <w:tcW w:w="4920" w:type="dxa"/>
            <w:shd w:val="clear" w:color="auto" w:fill="auto"/>
            <w:tcMar>
              <w:top w:w="43" w:type="dxa"/>
              <w:left w:w="43" w:type="dxa"/>
              <w:bottom w:w="43" w:type="dxa"/>
              <w:right w:w="43" w:type="dxa"/>
            </w:tcMar>
          </w:tcPr>
          <w:p w:rsidR="00C92E2B" w:rsidRDefault="00870DE4">
            <w:pPr>
              <w:widowControl w:val="0"/>
              <w:spacing w:line="276" w:lineRule="auto"/>
              <w:jc w:val="center"/>
              <w:rPr>
                <w:b/>
                <w:sz w:val="22"/>
                <w:szCs w:val="22"/>
              </w:rPr>
            </w:pPr>
            <w:r>
              <w:rPr>
                <w:b/>
                <w:sz w:val="22"/>
                <w:szCs w:val="22"/>
              </w:rPr>
              <w:t>Property name</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jc w:val="center"/>
              <w:rPr>
                <w:b/>
                <w:sz w:val="22"/>
                <w:szCs w:val="22"/>
              </w:rPr>
            </w:pPr>
            <w:r>
              <w:rPr>
                <w:b/>
                <w:sz w:val="22"/>
                <w:szCs w:val="22"/>
              </w:rPr>
              <w:t>Model</w:t>
            </w:r>
          </w:p>
        </w:tc>
        <w:tc>
          <w:tcPr>
            <w:tcW w:w="840" w:type="dxa"/>
            <w:shd w:val="clear" w:color="auto" w:fill="auto"/>
            <w:tcMar>
              <w:top w:w="43" w:type="dxa"/>
              <w:left w:w="43" w:type="dxa"/>
              <w:bottom w:w="43" w:type="dxa"/>
              <w:right w:w="43" w:type="dxa"/>
            </w:tcMar>
          </w:tcPr>
          <w:p w:rsidR="00C92E2B" w:rsidRDefault="00870DE4">
            <w:pPr>
              <w:widowControl w:val="0"/>
              <w:spacing w:line="276" w:lineRule="auto"/>
              <w:jc w:val="center"/>
              <w:rPr>
                <w:b/>
                <w:sz w:val="22"/>
                <w:szCs w:val="22"/>
              </w:rPr>
            </w:pPr>
            <w:r>
              <w:rPr>
                <w:b/>
                <w:sz w:val="22"/>
                <w:szCs w:val="22"/>
              </w:rPr>
              <w:t>Version</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 xml:space="preserve">P2 </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has type</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P9</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consists of (forms part of)</w:t>
            </w:r>
            <w:r>
              <w:rPr>
                <w:sz w:val="22"/>
                <w:szCs w:val="22"/>
              </w:rPr>
              <w:tab/>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P10i</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contains (falls within)</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 xml:space="preserve">P12 </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occurred in the presence of (was present at)</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 xml:space="preserve">P16 </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used specific object (was used for)</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P31</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has modified (was modified by)</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P33</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used specific technique (was used by)</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P46</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is composed of (forms part of)</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P56</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bears feature</w:t>
            </w:r>
            <w:r>
              <w:rPr>
                <w:sz w:val="22"/>
                <w:szCs w:val="22"/>
              </w:rPr>
              <w:tab/>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 xml:space="preserve">P67 </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refers to (is referred to by)</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P92</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brought into existence (was brought into existence by)</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P94</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has created (was created by)</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P106</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is composed of (forms part of)</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P108</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has produced (was produced by)</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P132</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spatiotemporally overlaps with</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P140</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assigned attribute to (was attributed by)</w:t>
            </w:r>
            <w:r>
              <w:rPr>
                <w:sz w:val="22"/>
                <w:szCs w:val="22"/>
              </w:rPr>
              <w:tab/>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P148</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has component (is component of)</w:t>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CIDOC CRM</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7.1.2</w:t>
            </w:r>
          </w:p>
        </w:tc>
      </w:tr>
      <w:tr w:rsidR="00C92E2B">
        <w:tc>
          <w:tcPr>
            <w:tcW w:w="975"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O8</w:t>
            </w:r>
          </w:p>
        </w:tc>
        <w:tc>
          <w:tcPr>
            <w:tcW w:w="4920" w:type="dxa"/>
            <w:shd w:val="clear" w:color="auto" w:fill="auto"/>
            <w:tcMar>
              <w:top w:w="43" w:type="dxa"/>
              <w:left w:w="43" w:type="dxa"/>
              <w:bottom w:w="43" w:type="dxa"/>
              <w:right w:w="43" w:type="dxa"/>
            </w:tcMar>
          </w:tcPr>
          <w:p w:rsidR="00C92E2B" w:rsidRDefault="00870DE4">
            <w:pPr>
              <w:spacing w:line="276" w:lineRule="auto"/>
              <w:ind w:right="-1140"/>
              <w:rPr>
                <w:sz w:val="22"/>
                <w:szCs w:val="22"/>
              </w:rPr>
            </w:pPr>
            <w:r>
              <w:rPr>
                <w:sz w:val="22"/>
                <w:szCs w:val="22"/>
              </w:rPr>
              <w:t>observed (was observed by)</w:t>
            </w:r>
            <w:r>
              <w:rPr>
                <w:sz w:val="22"/>
                <w:szCs w:val="22"/>
              </w:rPr>
              <w:tab/>
            </w:r>
          </w:p>
        </w:tc>
        <w:tc>
          <w:tcPr>
            <w:tcW w:w="1485" w:type="dxa"/>
            <w:shd w:val="clear" w:color="auto" w:fill="auto"/>
            <w:tcMar>
              <w:top w:w="43" w:type="dxa"/>
              <w:left w:w="43" w:type="dxa"/>
              <w:bottom w:w="43" w:type="dxa"/>
              <w:right w:w="43" w:type="dxa"/>
            </w:tcMar>
          </w:tcPr>
          <w:p w:rsidR="00C92E2B" w:rsidRDefault="00870DE4">
            <w:pPr>
              <w:widowControl w:val="0"/>
              <w:spacing w:line="276" w:lineRule="auto"/>
              <w:rPr>
                <w:i/>
                <w:sz w:val="22"/>
                <w:szCs w:val="22"/>
              </w:rPr>
            </w:pPr>
            <w:r>
              <w:rPr>
                <w:sz w:val="22"/>
                <w:szCs w:val="22"/>
              </w:rPr>
              <w:t>CRM</w:t>
            </w:r>
            <w:r>
              <w:rPr>
                <w:i/>
                <w:sz w:val="22"/>
                <w:szCs w:val="22"/>
              </w:rPr>
              <w:t>sci</w:t>
            </w:r>
          </w:p>
        </w:tc>
        <w:tc>
          <w:tcPr>
            <w:tcW w:w="840" w:type="dxa"/>
            <w:shd w:val="clear" w:color="auto" w:fill="auto"/>
            <w:tcMar>
              <w:top w:w="43" w:type="dxa"/>
              <w:left w:w="43" w:type="dxa"/>
              <w:bottom w:w="43" w:type="dxa"/>
              <w:right w:w="43" w:type="dxa"/>
            </w:tcMar>
          </w:tcPr>
          <w:p w:rsidR="00C92E2B" w:rsidRDefault="00870DE4">
            <w:pPr>
              <w:widowControl w:val="0"/>
              <w:spacing w:line="276" w:lineRule="auto"/>
              <w:rPr>
                <w:sz w:val="22"/>
                <w:szCs w:val="22"/>
              </w:rPr>
            </w:pPr>
            <w:r>
              <w:rPr>
                <w:sz w:val="22"/>
                <w:szCs w:val="22"/>
              </w:rPr>
              <w:t>2.0</w:t>
            </w:r>
          </w:p>
        </w:tc>
      </w:tr>
    </w:tbl>
    <w:p w:rsidR="00C92E2B" w:rsidRDefault="00C92E2B">
      <w:pPr>
        <w:spacing w:before="50" w:line="276" w:lineRule="auto"/>
        <w:ind w:right="-780"/>
        <w:rPr>
          <w:sz w:val="20"/>
          <w:szCs w:val="20"/>
        </w:rPr>
      </w:pPr>
    </w:p>
    <w:p w:rsidR="00C92E2B" w:rsidRDefault="00C92E2B">
      <w:pPr>
        <w:spacing w:line="276" w:lineRule="auto"/>
      </w:pPr>
    </w:p>
    <w:p w:rsidR="00C92E2B" w:rsidRDefault="00870DE4">
      <w:pPr>
        <w:pStyle w:val="Heading1"/>
        <w:spacing w:line="276" w:lineRule="auto"/>
      </w:pPr>
      <w:bookmarkStart w:id="11" w:name="_heading=h.40ew0vw" w:colFirst="0" w:colLast="0"/>
      <w:bookmarkEnd w:id="11"/>
      <w:r>
        <w:lastRenderedPageBreak/>
        <w:t>Graphical overview and instantiation examples</w:t>
      </w:r>
    </w:p>
    <w:p w:rsidR="00C92E2B" w:rsidRDefault="00C92E2B">
      <w:pPr>
        <w:spacing w:line="276" w:lineRule="auto"/>
      </w:pPr>
    </w:p>
    <w:p w:rsidR="00C92E2B" w:rsidRDefault="00C92E2B">
      <w:pPr>
        <w:spacing w:line="276" w:lineRule="auto"/>
      </w:pPr>
    </w:p>
    <w:p w:rsidR="00C92E2B" w:rsidRDefault="00870DE4">
      <w:pPr>
        <w:spacing w:line="276" w:lineRule="auto"/>
      </w:pPr>
      <w:r>
        <w:rPr>
          <w:noProof/>
          <w:lang w:val="en-US" w:eastAsia="en-US"/>
        </w:rPr>
        <w:drawing>
          <wp:inline distT="114300" distB="114300" distL="114300" distR="114300">
            <wp:extent cx="5785296" cy="2662907"/>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85296" cy="2662907"/>
                    </a:xfrm>
                    <a:prstGeom prst="rect">
                      <a:avLst/>
                    </a:prstGeom>
                    <a:ln/>
                  </pic:spPr>
                </pic:pic>
              </a:graphicData>
            </a:graphic>
          </wp:inline>
        </w:drawing>
      </w:r>
    </w:p>
    <w:p w:rsidR="00C92E2B" w:rsidRDefault="00870DE4">
      <w:pPr>
        <w:spacing w:line="276" w:lineRule="auto"/>
        <w:jc w:val="center"/>
        <w:rPr>
          <w:sz w:val="20"/>
          <w:szCs w:val="20"/>
        </w:rPr>
      </w:pPr>
      <w:r>
        <w:rPr>
          <w:b/>
          <w:sz w:val="20"/>
          <w:szCs w:val="20"/>
        </w:rPr>
        <w:t xml:space="preserve">Figure 1: </w:t>
      </w:r>
      <w:r>
        <w:rPr>
          <w:sz w:val="20"/>
          <w:szCs w:val="20"/>
        </w:rPr>
        <w:t>The CRMtex model</w:t>
      </w:r>
    </w:p>
    <w:p w:rsidR="00C92E2B" w:rsidRDefault="00C92E2B">
      <w:pPr>
        <w:spacing w:line="276" w:lineRule="auto"/>
        <w:rPr>
          <w:b/>
        </w:rPr>
      </w:pPr>
    </w:p>
    <w:p w:rsidR="00C92E2B" w:rsidRDefault="00C92E2B">
      <w:pPr>
        <w:spacing w:line="276" w:lineRule="auto"/>
      </w:pPr>
    </w:p>
    <w:p w:rsidR="00C92E2B" w:rsidRDefault="00870DE4">
      <w:pPr>
        <w:spacing w:line="276" w:lineRule="auto"/>
      </w:pPr>
      <w:r>
        <w:rPr>
          <w:noProof/>
          <w:lang w:val="en-US" w:eastAsia="en-US"/>
        </w:rPr>
        <w:drawing>
          <wp:inline distT="114300" distB="114300" distL="114300" distR="114300">
            <wp:extent cx="5776378" cy="3096723"/>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76378" cy="3096723"/>
                    </a:xfrm>
                    <a:prstGeom prst="rect">
                      <a:avLst/>
                    </a:prstGeom>
                    <a:ln/>
                  </pic:spPr>
                </pic:pic>
              </a:graphicData>
            </a:graphic>
          </wp:inline>
        </w:drawing>
      </w:r>
    </w:p>
    <w:p w:rsidR="00C92E2B" w:rsidRDefault="00870DE4">
      <w:pPr>
        <w:spacing w:line="276" w:lineRule="auto"/>
        <w:jc w:val="center"/>
        <w:rPr>
          <w:sz w:val="20"/>
          <w:szCs w:val="20"/>
        </w:rPr>
      </w:pPr>
      <w:r>
        <w:rPr>
          <w:b/>
          <w:sz w:val="20"/>
          <w:szCs w:val="20"/>
        </w:rPr>
        <w:t xml:space="preserve">Figure 2: </w:t>
      </w:r>
      <w:r>
        <w:rPr>
          <w:sz w:val="20"/>
          <w:szCs w:val="20"/>
        </w:rPr>
        <w:t>Instantiation example: recognizing text in the Antikythera mechanism.</w:t>
      </w:r>
    </w:p>
    <w:p w:rsidR="00C92E2B" w:rsidRDefault="00C92E2B">
      <w:pPr>
        <w:spacing w:line="276" w:lineRule="auto"/>
        <w:jc w:val="center"/>
        <w:rPr>
          <w:b/>
          <w:sz w:val="18"/>
          <w:szCs w:val="18"/>
          <w:highlight w:val="yellow"/>
        </w:rPr>
      </w:pPr>
    </w:p>
    <w:p w:rsidR="00C92E2B" w:rsidRDefault="00C92E2B">
      <w:pPr>
        <w:spacing w:line="276" w:lineRule="auto"/>
      </w:pPr>
    </w:p>
    <w:p w:rsidR="00C92E2B" w:rsidRDefault="00C92E2B">
      <w:pPr>
        <w:spacing w:line="276" w:lineRule="auto"/>
      </w:pPr>
    </w:p>
    <w:p w:rsidR="00C92E2B" w:rsidRDefault="00870DE4">
      <w:pPr>
        <w:spacing w:line="276" w:lineRule="auto"/>
        <w:jc w:val="center"/>
      </w:pPr>
      <w:r>
        <w:rPr>
          <w:noProof/>
          <w:lang w:val="en-US" w:eastAsia="en-US"/>
        </w:rPr>
        <w:lastRenderedPageBreak/>
        <w:drawing>
          <wp:inline distT="114300" distB="114300" distL="114300" distR="114300">
            <wp:extent cx="4613438" cy="216311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613438" cy="2163110"/>
                    </a:xfrm>
                    <a:prstGeom prst="rect">
                      <a:avLst/>
                    </a:prstGeom>
                    <a:ln/>
                  </pic:spPr>
                </pic:pic>
              </a:graphicData>
            </a:graphic>
          </wp:inline>
        </w:drawing>
      </w:r>
    </w:p>
    <w:p w:rsidR="00C92E2B" w:rsidRDefault="00870DE4">
      <w:pPr>
        <w:spacing w:line="276" w:lineRule="auto"/>
        <w:jc w:val="center"/>
        <w:rPr>
          <w:sz w:val="20"/>
          <w:szCs w:val="20"/>
        </w:rPr>
      </w:pPr>
      <w:r>
        <w:rPr>
          <w:b/>
          <w:sz w:val="20"/>
          <w:szCs w:val="20"/>
        </w:rPr>
        <w:t xml:space="preserve">Figure 3: </w:t>
      </w:r>
      <w:r>
        <w:rPr>
          <w:sz w:val="20"/>
          <w:szCs w:val="20"/>
        </w:rPr>
        <w:t>Text recognition through autoptic investigation only.</w:t>
      </w:r>
    </w:p>
    <w:p w:rsidR="00C92E2B" w:rsidRDefault="00C92E2B">
      <w:pPr>
        <w:spacing w:line="276" w:lineRule="auto"/>
      </w:pPr>
    </w:p>
    <w:p w:rsidR="00C92E2B" w:rsidRDefault="00C92E2B">
      <w:pPr>
        <w:spacing w:line="276" w:lineRule="auto"/>
      </w:pPr>
    </w:p>
    <w:p w:rsidR="00C92E2B" w:rsidRDefault="00C92E2B">
      <w:pPr>
        <w:spacing w:line="276" w:lineRule="auto"/>
      </w:pPr>
    </w:p>
    <w:p w:rsidR="00C92E2B" w:rsidRDefault="00C92E2B">
      <w:pPr>
        <w:spacing w:line="276" w:lineRule="auto"/>
      </w:pPr>
    </w:p>
    <w:p w:rsidR="00C92E2B" w:rsidRDefault="00870DE4">
      <w:pPr>
        <w:spacing w:line="276" w:lineRule="auto"/>
      </w:pPr>
      <w:r>
        <w:rPr>
          <w:noProof/>
          <w:lang w:val="en-US" w:eastAsia="en-US"/>
        </w:rPr>
        <w:drawing>
          <wp:inline distT="114300" distB="114300" distL="114300" distR="114300">
            <wp:extent cx="5274000" cy="19050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274000" cy="1905000"/>
                    </a:xfrm>
                    <a:prstGeom prst="rect">
                      <a:avLst/>
                    </a:prstGeom>
                    <a:ln/>
                  </pic:spPr>
                </pic:pic>
              </a:graphicData>
            </a:graphic>
          </wp:inline>
        </w:drawing>
      </w:r>
    </w:p>
    <w:p w:rsidR="00C92E2B" w:rsidRDefault="00870DE4">
      <w:pPr>
        <w:spacing w:line="276" w:lineRule="auto"/>
        <w:jc w:val="center"/>
        <w:rPr>
          <w:sz w:val="20"/>
          <w:szCs w:val="20"/>
        </w:rPr>
      </w:pPr>
      <w:r>
        <w:rPr>
          <w:b/>
          <w:sz w:val="20"/>
          <w:szCs w:val="20"/>
        </w:rPr>
        <w:t xml:space="preserve">Figure 4: </w:t>
      </w:r>
      <w:r>
        <w:rPr>
          <w:sz w:val="20"/>
          <w:szCs w:val="20"/>
        </w:rPr>
        <w:t>Text recognition through autoptic investigation and additional auxiliary material.</w:t>
      </w:r>
    </w:p>
    <w:p w:rsidR="00C92E2B" w:rsidRDefault="00C92E2B">
      <w:pPr>
        <w:spacing w:line="276" w:lineRule="auto"/>
        <w:jc w:val="center"/>
        <w:rPr>
          <w:sz w:val="20"/>
          <w:szCs w:val="20"/>
        </w:rPr>
      </w:pPr>
    </w:p>
    <w:p w:rsidR="00C92E2B" w:rsidRDefault="00C92E2B">
      <w:pPr>
        <w:spacing w:line="276" w:lineRule="auto"/>
        <w:rPr>
          <w:sz w:val="20"/>
          <w:szCs w:val="20"/>
        </w:rPr>
      </w:pPr>
    </w:p>
    <w:p w:rsidR="00C92E2B" w:rsidRDefault="00C92E2B">
      <w:pPr>
        <w:spacing w:line="276" w:lineRule="auto"/>
        <w:rPr>
          <w:sz w:val="20"/>
          <w:szCs w:val="20"/>
        </w:rPr>
      </w:pPr>
    </w:p>
    <w:p w:rsidR="00C92E2B" w:rsidRDefault="00870DE4">
      <w:pPr>
        <w:spacing w:line="276" w:lineRule="auto"/>
        <w:rPr>
          <w:sz w:val="20"/>
          <w:szCs w:val="20"/>
        </w:rPr>
      </w:pPr>
      <w:r>
        <w:rPr>
          <w:noProof/>
          <w:sz w:val="20"/>
          <w:szCs w:val="20"/>
          <w:lang w:val="en-US" w:eastAsia="en-US"/>
        </w:rPr>
        <w:drawing>
          <wp:inline distT="114300" distB="114300" distL="114300" distR="114300">
            <wp:extent cx="5274000" cy="20320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274000" cy="2032000"/>
                    </a:xfrm>
                    <a:prstGeom prst="rect">
                      <a:avLst/>
                    </a:prstGeom>
                    <a:ln/>
                  </pic:spPr>
                </pic:pic>
              </a:graphicData>
            </a:graphic>
          </wp:inline>
        </w:drawing>
      </w:r>
    </w:p>
    <w:p w:rsidR="00C92E2B" w:rsidRDefault="00870DE4">
      <w:pPr>
        <w:spacing w:line="276" w:lineRule="auto"/>
        <w:jc w:val="center"/>
        <w:rPr>
          <w:sz w:val="20"/>
          <w:szCs w:val="20"/>
        </w:rPr>
      </w:pPr>
      <w:r>
        <w:rPr>
          <w:b/>
          <w:sz w:val="20"/>
          <w:szCs w:val="20"/>
        </w:rPr>
        <w:t xml:space="preserve">Figure 5: </w:t>
      </w:r>
      <w:r>
        <w:rPr>
          <w:sz w:val="20"/>
          <w:szCs w:val="20"/>
        </w:rPr>
        <w:t>Text recognition through non-autoptic investigation, using a digital repre</w:t>
      </w:r>
      <w:r>
        <w:rPr>
          <w:sz w:val="20"/>
          <w:szCs w:val="20"/>
        </w:rPr>
        <w:t>sentation only.</w:t>
      </w:r>
    </w:p>
    <w:p w:rsidR="00C92E2B" w:rsidRDefault="00C92E2B">
      <w:pPr>
        <w:spacing w:line="276" w:lineRule="auto"/>
        <w:rPr>
          <w:sz w:val="20"/>
          <w:szCs w:val="20"/>
        </w:rPr>
      </w:pPr>
    </w:p>
    <w:p w:rsidR="00C92E2B" w:rsidRDefault="00C92E2B">
      <w:pPr>
        <w:spacing w:line="276" w:lineRule="auto"/>
        <w:rPr>
          <w:sz w:val="20"/>
          <w:szCs w:val="20"/>
        </w:rPr>
      </w:pPr>
    </w:p>
    <w:p w:rsidR="00C92E2B" w:rsidRDefault="00870DE4">
      <w:pPr>
        <w:spacing w:line="276" w:lineRule="auto"/>
        <w:rPr>
          <w:sz w:val="20"/>
          <w:szCs w:val="20"/>
        </w:rPr>
      </w:pPr>
      <w:r>
        <w:rPr>
          <w:noProof/>
          <w:sz w:val="20"/>
          <w:szCs w:val="20"/>
          <w:lang w:val="en-US" w:eastAsia="en-US"/>
        </w:rPr>
        <w:lastRenderedPageBreak/>
        <w:drawing>
          <wp:inline distT="114300" distB="114300" distL="114300" distR="114300">
            <wp:extent cx="5274000" cy="19685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274000" cy="1968500"/>
                    </a:xfrm>
                    <a:prstGeom prst="rect">
                      <a:avLst/>
                    </a:prstGeom>
                    <a:ln/>
                  </pic:spPr>
                </pic:pic>
              </a:graphicData>
            </a:graphic>
          </wp:inline>
        </w:drawing>
      </w:r>
    </w:p>
    <w:p w:rsidR="00C92E2B" w:rsidRDefault="00870DE4">
      <w:pPr>
        <w:spacing w:line="276" w:lineRule="auto"/>
        <w:jc w:val="center"/>
        <w:rPr>
          <w:sz w:val="20"/>
          <w:szCs w:val="20"/>
        </w:rPr>
      </w:pPr>
      <w:r>
        <w:rPr>
          <w:b/>
          <w:sz w:val="20"/>
          <w:szCs w:val="20"/>
        </w:rPr>
        <w:t xml:space="preserve">Figure 6: </w:t>
      </w:r>
      <w:r>
        <w:rPr>
          <w:sz w:val="20"/>
          <w:szCs w:val="20"/>
        </w:rPr>
        <w:t>Text recognition using a copy/replica of the original thing.</w:t>
      </w:r>
    </w:p>
    <w:p w:rsidR="00C92E2B" w:rsidRDefault="00870DE4">
      <w:pPr>
        <w:pStyle w:val="Heading1"/>
        <w:spacing w:line="276" w:lineRule="auto"/>
      </w:pPr>
      <w:bookmarkStart w:id="12" w:name="_heading=h.184mhaj" w:colFirst="0" w:colLast="0"/>
      <w:bookmarkEnd w:id="12"/>
      <w:r>
        <w:lastRenderedPageBreak/>
        <w:t>Classes and properties usage examples</w:t>
      </w:r>
    </w:p>
    <w:p w:rsidR="00C92E2B" w:rsidRDefault="00C92E2B">
      <w:pPr>
        <w:spacing w:line="276" w:lineRule="auto"/>
      </w:pPr>
    </w:p>
    <w:p w:rsidR="00C92E2B" w:rsidRDefault="00870DE4">
      <w:pPr>
        <w:spacing w:line="276" w:lineRule="auto"/>
        <w:jc w:val="both"/>
        <w:rPr>
          <w:sz w:val="22"/>
          <w:szCs w:val="22"/>
        </w:rPr>
      </w:pPr>
      <w:r>
        <w:rPr>
          <w:sz w:val="22"/>
          <w:szCs w:val="22"/>
        </w:rPr>
        <w:t>The following example is intended to illustrate how CRMtex classes and properties could be used to encode, for instance, epigraphic information. The inscriptions on the Arch of Constantine, one of the most famous ancient monuments in Rome, have been chosen</w:t>
      </w:r>
      <w:r>
        <w:rPr>
          <w:sz w:val="22"/>
          <w:szCs w:val="22"/>
        </w:rPr>
        <w:t xml:space="preserve"> as examples of an ancient text occurring on a physical carrier, in order to show how they can be semantically described in relation to the archaeological object carrying them.</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The monument, still located in its original position between the Colosseum and</w:t>
      </w:r>
      <w:r>
        <w:rPr>
          <w:sz w:val="22"/>
          <w:szCs w:val="22"/>
        </w:rPr>
        <w:t xml:space="preserve"> the Roman Forum, is a triumphal marble arch – the largest monument of this kind in the Roman Empire – dedicated in 315/316 A.D. by the Roman Senate to the emperor Constantine, after his victory over Maxentius in the Battle of the Milvian Bridge in 312 A.D</w:t>
      </w:r>
      <w:r>
        <w:rPr>
          <w:sz w:val="22"/>
          <w:szCs w:val="22"/>
        </w:rPr>
        <w:t xml:space="preserve">.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Among other decorations (including statues, panels, reliefs and similar decorative material), the arch carries, on its attic, two identical inscriptions (reference number: CIL VI 1139), originally inlaid with gilded bronze letters, explaining the reaso</w:t>
      </w:r>
      <w:r>
        <w:rPr>
          <w:sz w:val="22"/>
          <w:szCs w:val="22"/>
        </w:rPr>
        <w:t>n for its construction.</w:t>
      </w:r>
    </w:p>
    <w:p w:rsidR="00C92E2B" w:rsidRDefault="00870DE4">
      <w:pPr>
        <w:spacing w:line="276" w:lineRule="auto"/>
        <w:jc w:val="both"/>
        <w:rPr>
          <w:sz w:val="22"/>
          <w:szCs w:val="22"/>
        </w:rPr>
      </w:pPr>
      <w:r>
        <w:rPr>
          <w:sz w:val="22"/>
          <w:szCs w:val="22"/>
        </w:rPr>
        <w:t>As of today, the bronze letters are lost and only the large cuttings in the marble, in which the bronze letters sat, remain. The inscription (Fig. 7) is repeated, identically, on the South and North faces of the arch’s attic. A tran</w:t>
      </w:r>
      <w:r>
        <w:rPr>
          <w:sz w:val="22"/>
          <w:szCs w:val="22"/>
        </w:rPr>
        <w:t>scription and a translation in English of the same inscription are presented below.</w:t>
      </w:r>
    </w:p>
    <w:p w:rsidR="00C92E2B" w:rsidRDefault="00C92E2B">
      <w:pPr>
        <w:spacing w:line="276" w:lineRule="auto"/>
        <w:rPr>
          <w:sz w:val="22"/>
          <w:szCs w:val="22"/>
        </w:rPr>
      </w:pPr>
    </w:p>
    <w:p w:rsidR="00C92E2B" w:rsidRDefault="00870DE4">
      <w:pPr>
        <w:spacing w:line="276" w:lineRule="auto"/>
        <w:rPr>
          <w:sz w:val="22"/>
          <w:szCs w:val="22"/>
        </w:rPr>
      </w:pPr>
      <w:r>
        <w:rPr>
          <w:noProof/>
          <w:sz w:val="22"/>
          <w:szCs w:val="22"/>
          <w:lang w:val="en-US" w:eastAsia="en-US"/>
        </w:rPr>
        <w:drawing>
          <wp:inline distT="0" distB="0" distL="0" distR="0">
            <wp:extent cx="5271770" cy="1589405"/>
            <wp:effectExtent l="0" t="0" r="0" b="0"/>
            <wp:docPr id="30" name="image7.jpg" descr="Macintosh HD:Users:Achille:Desktop:DSC_0992.jpg"/>
            <wp:cNvGraphicFramePr/>
            <a:graphic xmlns:a="http://schemas.openxmlformats.org/drawingml/2006/main">
              <a:graphicData uri="http://schemas.openxmlformats.org/drawingml/2006/picture">
                <pic:pic xmlns:pic="http://schemas.openxmlformats.org/drawingml/2006/picture">
                  <pic:nvPicPr>
                    <pic:cNvPr id="0" name="image7.jpg" descr="Macintosh HD:Users:Achille:Desktop:DSC_0992.jpg"/>
                    <pic:cNvPicPr preferRelativeResize="0"/>
                  </pic:nvPicPr>
                  <pic:blipFill>
                    <a:blip r:embed="rId17"/>
                    <a:srcRect/>
                    <a:stretch>
                      <a:fillRect/>
                    </a:stretch>
                  </pic:blipFill>
                  <pic:spPr>
                    <a:xfrm>
                      <a:off x="0" y="0"/>
                      <a:ext cx="5271770" cy="1589405"/>
                    </a:xfrm>
                    <a:prstGeom prst="rect">
                      <a:avLst/>
                    </a:prstGeom>
                    <a:ln/>
                  </pic:spPr>
                </pic:pic>
              </a:graphicData>
            </a:graphic>
          </wp:inline>
        </w:drawing>
      </w:r>
    </w:p>
    <w:p w:rsidR="00C92E2B" w:rsidRDefault="00870DE4">
      <w:pPr>
        <w:spacing w:line="276" w:lineRule="auto"/>
        <w:jc w:val="center"/>
        <w:rPr>
          <w:sz w:val="20"/>
          <w:szCs w:val="20"/>
        </w:rPr>
      </w:pPr>
      <w:r>
        <w:rPr>
          <w:b/>
          <w:sz w:val="20"/>
          <w:szCs w:val="20"/>
        </w:rPr>
        <w:t xml:space="preserve">Figure 7: </w:t>
      </w:r>
      <w:r>
        <w:rPr>
          <w:sz w:val="20"/>
          <w:szCs w:val="20"/>
        </w:rPr>
        <w:t>The inscription on the South face on the attic of the Arch of Constantine.</w:t>
      </w:r>
    </w:p>
    <w:p w:rsidR="00C92E2B" w:rsidRDefault="00C92E2B">
      <w:pPr>
        <w:spacing w:line="276" w:lineRule="auto"/>
        <w:rPr>
          <w:b/>
          <w:sz w:val="22"/>
          <w:szCs w:val="22"/>
        </w:rPr>
      </w:pPr>
    </w:p>
    <w:p w:rsidR="00C92E2B" w:rsidRDefault="00C92E2B">
      <w:pPr>
        <w:spacing w:line="276" w:lineRule="auto"/>
        <w:rPr>
          <w:b/>
          <w:sz w:val="22"/>
          <w:szCs w:val="22"/>
        </w:rPr>
      </w:pPr>
    </w:p>
    <w:p w:rsidR="00C92E2B" w:rsidRDefault="00870DE4">
      <w:pPr>
        <w:spacing w:line="276" w:lineRule="auto"/>
        <w:rPr>
          <w:b/>
          <w:sz w:val="22"/>
          <w:szCs w:val="22"/>
        </w:rPr>
      </w:pPr>
      <w:r>
        <w:rPr>
          <w:b/>
          <w:sz w:val="22"/>
          <w:szCs w:val="22"/>
        </w:rPr>
        <w:t xml:space="preserve">Inscription Transcription </w:t>
      </w:r>
    </w:p>
    <w:p w:rsidR="00C92E2B" w:rsidRDefault="00C92E2B">
      <w:pPr>
        <w:spacing w:line="276" w:lineRule="auto"/>
        <w:rPr>
          <w:sz w:val="22"/>
          <w:szCs w:val="22"/>
        </w:rPr>
      </w:pPr>
    </w:p>
    <w:p w:rsidR="00C92E2B" w:rsidRDefault="00870DE4">
      <w:pPr>
        <w:spacing w:line="276" w:lineRule="auto"/>
        <w:jc w:val="both"/>
        <w:rPr>
          <w:sz w:val="22"/>
          <w:szCs w:val="22"/>
        </w:rPr>
      </w:pPr>
      <w:r>
        <w:rPr>
          <w:sz w:val="22"/>
          <w:szCs w:val="22"/>
        </w:rPr>
        <w:t>IMP(ERATORI) · CAES(ARI) · FL(AVIO) · CONSTANTINO · MAXIMO · P(IO) · F(ELICI) · AVGUSTO · S(ENATUS) · P(OPULUS) · Q(UE) · R(OMANUS) · QVOD · INSTINCTV · DIVINITATIS · MENTIS · MAGNITVDINE · CVM · EXERCITV · SVO · TAM · DE · TYRANNO · QVAM · DE · OMNI · EIV</w:t>
      </w:r>
      <w:r>
        <w:rPr>
          <w:sz w:val="22"/>
          <w:szCs w:val="22"/>
        </w:rPr>
        <w:t>S · FACTIONE · VNO · TEMPORE · IVSTIS · REMPVBLICAM · VLTVS · EST · ARMIS · ARCVM · TRIVMPHIS · INSIGNEM · DICAVIT</w:t>
      </w:r>
    </w:p>
    <w:p w:rsidR="00C92E2B" w:rsidRDefault="00C92E2B">
      <w:pPr>
        <w:spacing w:line="276" w:lineRule="auto"/>
        <w:rPr>
          <w:sz w:val="22"/>
          <w:szCs w:val="22"/>
        </w:rPr>
      </w:pPr>
    </w:p>
    <w:p w:rsidR="00C92E2B" w:rsidRDefault="00870DE4">
      <w:pPr>
        <w:spacing w:line="276" w:lineRule="auto"/>
        <w:jc w:val="both"/>
        <w:rPr>
          <w:b/>
          <w:sz w:val="22"/>
          <w:szCs w:val="22"/>
        </w:rPr>
      </w:pPr>
      <w:r>
        <w:rPr>
          <w:b/>
          <w:sz w:val="22"/>
          <w:szCs w:val="22"/>
        </w:rPr>
        <w:t>Inscription Translation</w:t>
      </w:r>
    </w:p>
    <w:p w:rsidR="00C92E2B" w:rsidRDefault="00C92E2B">
      <w:pPr>
        <w:spacing w:line="276" w:lineRule="auto"/>
        <w:jc w:val="both"/>
        <w:rPr>
          <w:b/>
          <w:sz w:val="22"/>
          <w:szCs w:val="22"/>
        </w:rPr>
      </w:pPr>
    </w:p>
    <w:p w:rsidR="00C92E2B" w:rsidRDefault="00870DE4">
      <w:pPr>
        <w:spacing w:line="276" w:lineRule="auto"/>
        <w:jc w:val="both"/>
        <w:rPr>
          <w:i/>
          <w:sz w:val="22"/>
          <w:szCs w:val="22"/>
        </w:rPr>
      </w:pPr>
      <w:r>
        <w:rPr>
          <w:i/>
          <w:sz w:val="22"/>
          <w:szCs w:val="22"/>
        </w:rPr>
        <w:t>To the Emperor Caesar Flavius Constantine, the Greatest, Pius, Felix, Augustus: inspired by (a) divinity, in the gr</w:t>
      </w:r>
      <w:r>
        <w:rPr>
          <w:i/>
          <w:sz w:val="22"/>
          <w:szCs w:val="22"/>
        </w:rPr>
        <w:t xml:space="preserve">eatness of his mind, he used his army to save the state by the just force of </w:t>
      </w:r>
      <w:r>
        <w:rPr>
          <w:i/>
          <w:sz w:val="22"/>
          <w:szCs w:val="22"/>
        </w:rPr>
        <w:lastRenderedPageBreak/>
        <w:t>arms from a tyrant on the one hand and every kind of factionalism on the other; therefore, the Senate and the People of Rome have dedicated this exceptional arch to his triumphs.</w:t>
      </w:r>
    </w:p>
    <w:p w:rsidR="00C92E2B" w:rsidRDefault="00C92E2B">
      <w:pPr>
        <w:spacing w:line="276" w:lineRule="auto"/>
        <w:rPr>
          <w:sz w:val="22"/>
          <w:szCs w:val="22"/>
        </w:rPr>
      </w:pPr>
    </w:p>
    <w:p w:rsidR="00C92E2B" w:rsidRDefault="00C92E2B">
      <w:pPr>
        <w:spacing w:line="276" w:lineRule="auto"/>
        <w:jc w:val="both"/>
        <w:rPr>
          <w:b/>
          <w:sz w:val="22"/>
          <w:szCs w:val="22"/>
        </w:rPr>
      </w:pPr>
    </w:p>
    <w:p w:rsidR="00C92E2B" w:rsidRDefault="00870DE4">
      <w:pPr>
        <w:pBdr>
          <w:top w:val="nil"/>
          <w:left w:val="nil"/>
          <w:bottom w:val="nil"/>
          <w:right w:val="nil"/>
          <w:between w:val="nil"/>
        </w:pBdr>
        <w:spacing w:line="276" w:lineRule="auto"/>
        <w:rPr>
          <w:b/>
          <w:color w:val="000000"/>
          <w:sz w:val="22"/>
          <w:szCs w:val="22"/>
        </w:rPr>
      </w:pPr>
      <w:r>
        <w:rPr>
          <w:b/>
          <w:color w:val="000000"/>
          <w:sz w:val="22"/>
          <w:szCs w:val="22"/>
        </w:rPr>
        <w:t>CRMtex description of the text</w:t>
      </w:r>
    </w:p>
    <w:p w:rsidR="00C92E2B" w:rsidRDefault="00C92E2B">
      <w:pPr>
        <w:spacing w:line="276" w:lineRule="auto"/>
        <w:jc w:val="both"/>
        <w:rPr>
          <w:b/>
          <w:sz w:val="22"/>
          <w:szCs w:val="22"/>
        </w:rPr>
      </w:pPr>
    </w:p>
    <w:p w:rsidR="00C92E2B" w:rsidRDefault="00870DE4">
      <w:pPr>
        <w:spacing w:line="276" w:lineRule="auto"/>
        <w:jc w:val="both"/>
        <w:rPr>
          <w:sz w:val="22"/>
          <w:szCs w:val="22"/>
        </w:rPr>
      </w:pPr>
      <w:r>
        <w:rPr>
          <w:sz w:val="22"/>
          <w:szCs w:val="22"/>
        </w:rPr>
        <w:t xml:space="preserve">The Arch is an archaeological object and according to the CIDOC CRM it can be represented as an instance of the </w:t>
      </w:r>
      <w:r>
        <w:rPr>
          <w:sz w:val="22"/>
          <w:szCs w:val="22"/>
        </w:rPr>
        <w:t>E22 Human-made Object class. The monument, made of marble, was overall intended to commemorate the emperor. A writing event (TX2) can be assigned to the inscriptions, thus it is always possible to distinguish the production event of the monument from the o</w:t>
      </w:r>
      <w:r>
        <w:rPr>
          <w:sz w:val="22"/>
          <w:szCs w:val="22"/>
        </w:rPr>
        <w:t xml:space="preserve">ne of the inscriptions when it is needed.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 xml:space="preserve">CRMtex can be used to describe the two inscriptions appearing on the arch and relate them to the monument via the P56 bears feature (is found on) property. Each of the two inscriptions can be rendered as a </w:t>
      </w:r>
      <w:hyperlink w:anchor="_heading=h.14ykbeg">
        <w:r>
          <w:rPr>
            <w:sz w:val="22"/>
            <w:szCs w:val="22"/>
          </w:rPr>
          <w:t>TX1</w:t>
        </w:r>
      </w:hyperlink>
      <w:r>
        <w:rPr>
          <w:sz w:val="22"/>
          <w:szCs w:val="22"/>
        </w:rPr>
        <w:t xml:space="preserve"> Written Text, being the physical features intended to carry a particular significance. A TX2</w:t>
      </w:r>
      <w:r>
        <w:rPr>
          <w:color w:val="0000FF"/>
          <w:sz w:val="22"/>
          <w:szCs w:val="22"/>
        </w:rPr>
        <w:t xml:space="preserve"> </w:t>
      </w:r>
      <w:r>
        <w:rPr>
          <w:sz w:val="22"/>
          <w:szCs w:val="22"/>
        </w:rPr>
        <w:t xml:space="preserve">Writing event can be specified for each </w:t>
      </w:r>
      <w:hyperlink w:anchor="_heading=h.14ykbeg">
        <w:r>
          <w:rPr>
            <w:sz w:val="22"/>
            <w:szCs w:val="22"/>
          </w:rPr>
          <w:t>TX1</w:t>
        </w:r>
      </w:hyperlink>
      <w:r>
        <w:rPr>
          <w:sz w:val="22"/>
          <w:szCs w:val="22"/>
        </w:rPr>
        <w:t xml:space="preserve"> via the </w:t>
      </w:r>
      <w:r>
        <w:rPr>
          <w:i/>
          <w:sz w:val="22"/>
          <w:szCs w:val="22"/>
        </w:rPr>
        <w:t>TXP5 was written by</w:t>
      </w:r>
      <w:r>
        <w:rPr>
          <w:sz w:val="22"/>
          <w:szCs w:val="22"/>
        </w:rPr>
        <w:t xml:space="preserve"> property to</w:t>
      </w:r>
      <w:r>
        <w:rPr>
          <w:sz w:val="22"/>
          <w:szCs w:val="22"/>
        </w:rPr>
        <w:t xml:space="preserve"> render the production of the cuttings made to host the bronze letters. Since there are two inscriptions, we have the opportunity, this way, to distinguish the two processes that led to the production of each of them. </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The TX4 Writing Field class can be u</w:t>
      </w:r>
      <w:r>
        <w:rPr>
          <w:sz w:val="22"/>
          <w:szCs w:val="22"/>
        </w:rPr>
        <w:t>sed to describe the portion of the surface of the arch reserved by the builders and appositely arranged for accommodating the inscription, in order to highlight it from the other parts of the object and to enhance its readability. Thus, the CRMtex encoding</w:t>
      </w:r>
      <w:r>
        <w:rPr>
          <w:sz w:val="22"/>
          <w:szCs w:val="22"/>
        </w:rPr>
        <w:t xml:space="preserve"> in this case will include two instances of TX4.</w:t>
      </w:r>
    </w:p>
    <w:p w:rsidR="00C92E2B" w:rsidRDefault="00C92E2B">
      <w:pPr>
        <w:spacing w:line="276" w:lineRule="auto"/>
        <w:jc w:val="both"/>
        <w:rPr>
          <w:b/>
          <w:sz w:val="22"/>
          <w:szCs w:val="22"/>
        </w:rPr>
      </w:pPr>
    </w:p>
    <w:p w:rsidR="00C92E2B" w:rsidRDefault="00870DE4">
      <w:pPr>
        <w:spacing w:line="276" w:lineRule="auto"/>
        <w:jc w:val="both"/>
        <w:rPr>
          <w:sz w:val="22"/>
          <w:szCs w:val="22"/>
        </w:rPr>
      </w:pPr>
      <w:r>
        <w:rPr>
          <w:sz w:val="22"/>
          <w:szCs w:val="22"/>
        </w:rPr>
        <w:t>The linguistic message to be conveyed (E33 Linguistic Object) encoded by means of a language (E56 Language) and by means of the writing system (TX3 Writing System) this language uses. From this follows that</w:t>
      </w:r>
      <w:r>
        <w:rPr>
          <w:sz w:val="22"/>
          <w:szCs w:val="22"/>
        </w:rPr>
        <w:t xml:space="preserve"> the </w:t>
      </w:r>
      <w:hyperlink w:anchor="_heading=h.14ykbeg">
        <w:r>
          <w:rPr>
            <w:sz w:val="22"/>
            <w:szCs w:val="22"/>
          </w:rPr>
          <w:t>TX1</w:t>
        </w:r>
      </w:hyperlink>
      <w:r>
        <w:rPr>
          <w:sz w:val="22"/>
          <w:szCs w:val="22"/>
        </w:rPr>
        <w:t xml:space="preserve"> Written Text class is the concrete graphical manifestation (i.e. a set of signs – in this case the engraved letters – we can read on the stone) of the content of an expression encoded in language through th</w:t>
      </w:r>
      <w:r>
        <w:rPr>
          <w:sz w:val="22"/>
          <w:szCs w:val="22"/>
        </w:rPr>
        <w:t>e semiotic activity of writing (TX2 Writing), by means of a TX3 Writing System (in this case, Latin alphabet) and of the graphemes (TX8) composing it.</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The reading of a text, from a semiotic point of view, is a decoding activity. In CRMtex a reading – spec</w:t>
      </w:r>
      <w:r>
        <w:rPr>
          <w:sz w:val="22"/>
          <w:szCs w:val="22"/>
        </w:rPr>
        <w:t>ially carried out for scientific purposes – can be documented using the TX14 Reading class, underlying the scientific nature of the investigation.</w:t>
      </w:r>
    </w:p>
    <w:p w:rsidR="00C92E2B" w:rsidRDefault="00C92E2B">
      <w:pPr>
        <w:spacing w:line="276" w:lineRule="auto"/>
        <w:jc w:val="both"/>
        <w:rPr>
          <w:sz w:val="22"/>
          <w:szCs w:val="22"/>
        </w:rPr>
      </w:pPr>
    </w:p>
    <w:p w:rsidR="00C92E2B" w:rsidRDefault="00870DE4">
      <w:pPr>
        <w:spacing w:line="276" w:lineRule="auto"/>
        <w:jc w:val="both"/>
        <w:rPr>
          <w:sz w:val="22"/>
          <w:szCs w:val="22"/>
        </w:rPr>
      </w:pPr>
      <w:r>
        <w:rPr>
          <w:sz w:val="22"/>
          <w:szCs w:val="22"/>
        </w:rPr>
        <w:t>In fact, over the centuries, the arch of Constantine has been investigated thousands of times by scholars fr</w:t>
      </w:r>
      <w:r>
        <w:rPr>
          <w:sz w:val="22"/>
          <w:szCs w:val="22"/>
        </w:rPr>
        <w:t>om all over the world and also reproduced by famous illustrators such as Giovan Battista Piranesi. Its inscriptions have been studied and transcribed several times in order to understand its nature, clarify the meaning of each section and improve its histo</w:t>
      </w:r>
      <w:r>
        <w:rPr>
          <w:sz w:val="22"/>
          <w:szCs w:val="22"/>
        </w:rPr>
        <w:t xml:space="preserve">rical comprehension so as to put it in direct relation with the events that determined its creation. For this type of activity, specific classes and properties. The transcription of the text(s) present in </w:t>
      </w:r>
      <w:r>
        <w:rPr>
          <w:i/>
          <w:sz w:val="22"/>
          <w:szCs w:val="22"/>
        </w:rPr>
        <w:t xml:space="preserve">Corpus Inscriptionum Latinarum </w:t>
      </w:r>
      <w:r>
        <w:rPr>
          <w:sz w:val="22"/>
          <w:szCs w:val="22"/>
        </w:rPr>
        <w:t>(CIL VI 1139), for i</w:t>
      </w:r>
      <w:r>
        <w:rPr>
          <w:sz w:val="22"/>
          <w:szCs w:val="22"/>
        </w:rPr>
        <w:t>nstance, can be represented via the TX6 Transliteration class, while the analysis of the same inscription(s) carried out by Rodolfo Lanciani in 1892 [6] can be documented using the TX14 Reading class.</w:t>
      </w:r>
    </w:p>
    <w:p w:rsidR="00C92E2B" w:rsidRDefault="00C92E2B">
      <w:pPr>
        <w:spacing w:line="276" w:lineRule="auto"/>
        <w:jc w:val="both"/>
        <w:rPr>
          <w:sz w:val="22"/>
          <w:szCs w:val="22"/>
        </w:rPr>
      </w:pPr>
    </w:p>
    <w:p w:rsidR="00C92E2B" w:rsidRDefault="00870DE4">
      <w:pPr>
        <w:spacing w:line="276" w:lineRule="auto"/>
        <w:jc w:val="both"/>
        <w:rPr>
          <w:sz w:val="22"/>
          <w:szCs w:val="22"/>
          <w:highlight w:val="yellow"/>
        </w:rPr>
      </w:pPr>
      <w:r>
        <w:rPr>
          <w:sz w:val="22"/>
          <w:szCs w:val="22"/>
        </w:rPr>
        <w:lastRenderedPageBreak/>
        <w:t>The TX7 Written Text Segment class can be used to high</w:t>
      </w:r>
      <w:r>
        <w:rPr>
          <w:sz w:val="22"/>
          <w:szCs w:val="22"/>
        </w:rPr>
        <w:t xml:space="preserve">light specific portions of text on which the study focuses, on which specific phenomena appear or from which it is possible to derive special meanings. </w:t>
      </w:r>
    </w:p>
    <w:p w:rsidR="00C92E2B" w:rsidRDefault="00C92E2B">
      <w:pPr>
        <w:spacing w:line="276" w:lineRule="auto"/>
        <w:jc w:val="both"/>
        <w:rPr>
          <w:sz w:val="22"/>
          <w:szCs w:val="22"/>
        </w:rPr>
      </w:pPr>
    </w:p>
    <w:p w:rsidR="00C92E2B" w:rsidRDefault="00C92E2B">
      <w:pPr>
        <w:spacing w:line="276" w:lineRule="auto"/>
        <w:jc w:val="both"/>
      </w:pPr>
    </w:p>
    <w:p w:rsidR="00C92E2B" w:rsidRDefault="00870DE4">
      <w:pPr>
        <w:pStyle w:val="Heading1"/>
        <w:spacing w:line="276" w:lineRule="auto"/>
        <w:jc w:val="both"/>
      </w:pPr>
      <w:bookmarkStart w:id="13" w:name="_heading=h.2ce457m" w:colFirst="0" w:colLast="0"/>
      <w:bookmarkEnd w:id="13"/>
      <w:r>
        <w:lastRenderedPageBreak/>
        <w:t>CRMtex - Classes and properties</w:t>
      </w:r>
    </w:p>
    <w:p w:rsidR="00C92E2B" w:rsidRDefault="00C92E2B">
      <w:pPr>
        <w:spacing w:line="276" w:lineRule="auto"/>
        <w:rPr>
          <w:rFonts w:ascii="Arial" w:eastAsia="Arial" w:hAnsi="Arial" w:cs="Arial"/>
          <w:b/>
        </w:rPr>
      </w:pPr>
    </w:p>
    <w:p w:rsidR="00C92E2B" w:rsidRDefault="00870DE4">
      <w:pPr>
        <w:pStyle w:val="Heading2"/>
        <w:spacing w:line="276" w:lineRule="auto"/>
        <w:rPr>
          <w:i w:val="0"/>
        </w:rPr>
      </w:pPr>
      <w:bookmarkStart w:id="14" w:name="_heading=h.2pta16n" w:colFirst="0" w:colLast="0"/>
      <w:bookmarkEnd w:id="14"/>
      <w:r>
        <w:rPr>
          <w:i w:val="0"/>
        </w:rPr>
        <w:t>CRMtex Classes declarations</w:t>
      </w:r>
    </w:p>
    <w:p w:rsidR="00C92E2B" w:rsidRDefault="00C92E2B">
      <w:pPr>
        <w:spacing w:line="276" w:lineRule="auto"/>
      </w:pPr>
    </w:p>
    <w:p w:rsidR="00C92E2B" w:rsidRDefault="00870DE4">
      <w:pPr>
        <w:spacing w:line="276" w:lineRule="auto"/>
        <w:jc w:val="both"/>
        <w:rPr>
          <w:sz w:val="22"/>
          <w:szCs w:val="22"/>
        </w:rPr>
      </w:pPr>
      <w:r>
        <w:rPr>
          <w:sz w:val="22"/>
          <w:szCs w:val="22"/>
        </w:rPr>
        <w:t>The classes are comprehensively declared in this section using the following format:</w:t>
      </w:r>
    </w:p>
    <w:p w:rsidR="00C92E2B" w:rsidRDefault="00C92E2B">
      <w:pPr>
        <w:spacing w:line="276" w:lineRule="auto"/>
        <w:jc w:val="both"/>
        <w:rPr>
          <w:sz w:val="22"/>
          <w:szCs w:val="22"/>
        </w:rPr>
      </w:pP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 xml:space="preserve">Class names are presented as headings in bold face, preceded by the class’s unique identifier; </w:t>
      </w: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The line “Subclass of:” declares the superclass of the class from which it</w:t>
      </w:r>
      <w:r>
        <w:rPr>
          <w:color w:val="000000"/>
          <w:sz w:val="22"/>
          <w:szCs w:val="22"/>
        </w:rPr>
        <w:t xml:space="preserve"> inherits properties; </w:t>
      </w: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 xml:space="preserve">The line “Superclass of:” is a cross-reference to the subclasses of this class; </w:t>
      </w: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 xml:space="preserve">The line “Scope note:” contains the textual definition of the concept the class represents; </w:t>
      </w: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The line “Examples:” contains a bulleted list of examples o</w:t>
      </w:r>
      <w:r>
        <w:rPr>
          <w:color w:val="000000"/>
          <w:sz w:val="22"/>
          <w:szCs w:val="22"/>
        </w:rPr>
        <w:t>f instances of this class</w:t>
      </w:r>
      <w:r>
        <w:rPr>
          <w:sz w:val="22"/>
          <w:szCs w:val="22"/>
        </w:rPr>
        <w:t>;</w:t>
      </w:r>
    </w:p>
    <w:p w:rsidR="00C92E2B" w:rsidRDefault="00870DE4">
      <w:pPr>
        <w:numPr>
          <w:ilvl w:val="0"/>
          <w:numId w:val="5"/>
        </w:numPr>
        <w:pBdr>
          <w:top w:val="nil"/>
          <w:left w:val="nil"/>
          <w:bottom w:val="nil"/>
          <w:right w:val="nil"/>
          <w:between w:val="nil"/>
        </w:pBdr>
        <w:spacing w:line="276" w:lineRule="auto"/>
        <w:jc w:val="both"/>
        <w:rPr>
          <w:sz w:val="22"/>
          <w:szCs w:val="22"/>
        </w:rPr>
      </w:pPr>
      <w:r>
        <w:rPr>
          <w:sz w:val="22"/>
          <w:szCs w:val="22"/>
        </w:rPr>
        <w:t>The line “In first-order logic:” expresses the formal constraints of the class in terms of logical axioms in a first-order logic notation;</w:t>
      </w: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The line “Properties:” declares the list of the class’s properties</w:t>
      </w:r>
      <w:r>
        <w:rPr>
          <w:sz w:val="22"/>
          <w:szCs w:val="22"/>
        </w:rPr>
        <w:t xml:space="preserve">. </w:t>
      </w:r>
      <w:r>
        <w:rPr>
          <w:color w:val="000000"/>
          <w:sz w:val="22"/>
          <w:szCs w:val="22"/>
        </w:rPr>
        <w:t>Each property is repre</w:t>
      </w:r>
      <w:r>
        <w:rPr>
          <w:color w:val="000000"/>
          <w:sz w:val="22"/>
          <w:szCs w:val="22"/>
        </w:rPr>
        <w:t xml:space="preserve">sented by its unique identifier, its forward name, and the range class that it links to, separated by colons; </w:t>
      </w: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 xml:space="preserve">Inherited properties are not represented; </w:t>
      </w:r>
    </w:p>
    <w:p w:rsidR="00C92E2B" w:rsidRDefault="00870DE4">
      <w:pPr>
        <w:numPr>
          <w:ilvl w:val="0"/>
          <w:numId w:val="5"/>
        </w:numPr>
        <w:pBdr>
          <w:top w:val="nil"/>
          <w:left w:val="nil"/>
          <w:bottom w:val="nil"/>
          <w:right w:val="nil"/>
          <w:between w:val="nil"/>
        </w:pBdr>
        <w:spacing w:line="276" w:lineRule="auto"/>
        <w:jc w:val="both"/>
        <w:rPr>
          <w:color w:val="000000"/>
          <w:sz w:val="22"/>
          <w:szCs w:val="22"/>
        </w:rPr>
      </w:pPr>
      <w:r>
        <w:rPr>
          <w:color w:val="000000"/>
          <w:sz w:val="22"/>
          <w:szCs w:val="22"/>
        </w:rPr>
        <w:t>Properties of properties, if they exist, are provided indented and in parentheses beneath their respec</w:t>
      </w:r>
      <w:r>
        <w:rPr>
          <w:color w:val="000000"/>
          <w:sz w:val="22"/>
          <w:szCs w:val="22"/>
        </w:rPr>
        <w:t>tive domain property.</w:t>
      </w:r>
    </w:p>
    <w:p w:rsidR="00C92E2B" w:rsidRDefault="00870DE4">
      <w:pPr>
        <w:spacing w:after="200" w:line="276" w:lineRule="auto"/>
        <w:rPr>
          <w:sz w:val="22"/>
          <w:szCs w:val="22"/>
        </w:rPr>
      </w:pPr>
      <w:r>
        <w:br w:type="page"/>
      </w:r>
    </w:p>
    <w:p w:rsidR="00C92E2B" w:rsidRDefault="00870DE4">
      <w:pPr>
        <w:pStyle w:val="Heading3"/>
        <w:spacing w:line="276" w:lineRule="auto"/>
        <w:rPr>
          <w:color w:val="7F7F7F"/>
        </w:rPr>
      </w:pPr>
      <w:bookmarkStart w:id="15" w:name="_heading=h.14ykbeg" w:colFirst="0" w:colLast="0"/>
      <w:bookmarkEnd w:id="15"/>
      <w:r>
        <w:lastRenderedPageBreak/>
        <w:t>TX1 Written Text</w:t>
      </w:r>
    </w:p>
    <w:p w:rsidR="00C92E2B" w:rsidRDefault="00870DE4">
      <w:pPr>
        <w:spacing w:before="200" w:line="276" w:lineRule="auto"/>
        <w:rPr>
          <w:sz w:val="22"/>
          <w:szCs w:val="22"/>
        </w:rPr>
      </w:pPr>
      <w:r>
        <w:rPr>
          <w:sz w:val="22"/>
          <w:szCs w:val="22"/>
        </w:rPr>
        <w:t>Subclass of:</w:t>
      </w:r>
      <w:r>
        <w:rPr>
          <w:sz w:val="22"/>
          <w:szCs w:val="22"/>
        </w:rPr>
        <w:tab/>
      </w:r>
    </w:p>
    <w:p w:rsidR="00C92E2B" w:rsidRDefault="00870DE4">
      <w:pPr>
        <w:spacing w:line="276" w:lineRule="auto"/>
        <w:ind w:left="720" w:firstLine="720"/>
        <w:rPr>
          <w:sz w:val="22"/>
          <w:szCs w:val="22"/>
        </w:rPr>
      </w:pPr>
      <w:hyperlink w:anchor="_heading=h.1wdg3hw">
        <w:r>
          <w:rPr>
            <w:sz w:val="22"/>
            <w:szCs w:val="22"/>
          </w:rPr>
          <w:t>E25</w:t>
        </w:r>
      </w:hyperlink>
      <w:r>
        <w:rPr>
          <w:color w:val="0000FF"/>
          <w:sz w:val="22"/>
          <w:szCs w:val="22"/>
        </w:rPr>
        <w:t xml:space="preserve"> </w:t>
      </w:r>
      <w:r>
        <w:rPr>
          <w:sz w:val="22"/>
          <w:szCs w:val="22"/>
        </w:rPr>
        <w:t>Human-Made Feature</w:t>
      </w:r>
    </w:p>
    <w:p w:rsidR="00C92E2B" w:rsidRDefault="00870DE4">
      <w:pPr>
        <w:spacing w:before="200" w:line="276" w:lineRule="auto"/>
        <w:rPr>
          <w:sz w:val="22"/>
          <w:szCs w:val="22"/>
        </w:rPr>
      </w:pPr>
      <w:r>
        <w:rPr>
          <w:sz w:val="22"/>
          <w:szCs w:val="22"/>
        </w:rPr>
        <w:t>Superclass of:</w:t>
      </w:r>
      <w:r>
        <w:rPr>
          <w:sz w:val="22"/>
          <w:szCs w:val="22"/>
        </w:rPr>
        <w:tab/>
      </w:r>
    </w:p>
    <w:p w:rsidR="00C92E2B" w:rsidRDefault="00870DE4">
      <w:pPr>
        <w:spacing w:line="276" w:lineRule="auto"/>
        <w:ind w:left="720" w:firstLine="720"/>
        <w:rPr>
          <w:sz w:val="22"/>
          <w:szCs w:val="22"/>
        </w:rPr>
      </w:pPr>
      <w:hyperlink w:anchor="_heading=h.10kxoro">
        <w:r>
          <w:rPr>
            <w:color w:val="1155CC"/>
            <w:sz w:val="22"/>
            <w:szCs w:val="22"/>
            <w:u w:val="single"/>
          </w:rPr>
          <w:t>TX7</w:t>
        </w:r>
      </w:hyperlink>
      <w:r>
        <w:rPr>
          <w:sz w:val="22"/>
          <w:szCs w:val="22"/>
        </w:rPr>
        <w:t xml:space="preserve"> Written Text Segment</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comprises visible or tactile marks (called glyphs or graphs), which relate in a systematic way to units of speech, intentionally traced (i.e., “written”) on some kind of physical support by using specific techniques and tools, with the purpose o</w:t>
      </w:r>
      <w:r>
        <w:rPr>
          <w:sz w:val="22"/>
          <w:szCs w:val="22"/>
        </w:rPr>
        <w:t>f conveying a message towards a given receiver or group of receivers.</w:t>
      </w:r>
    </w:p>
    <w:p w:rsidR="00C92E2B" w:rsidRDefault="00870DE4">
      <w:pPr>
        <w:spacing w:before="200" w:line="276" w:lineRule="auto"/>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signs composing the inscription engraved on the South side of the attic of the Arch of Constantine (</w:t>
      </w:r>
      <w:r>
        <w:rPr>
          <w:sz w:val="22"/>
          <w:szCs w:val="22"/>
        </w:rPr>
        <w:t>E22</w:t>
      </w:r>
      <w:r>
        <w:rPr>
          <w:color w:val="000000"/>
          <w:sz w:val="22"/>
          <w:szCs w:val="22"/>
        </w:rPr>
        <w:t>) in Rome (see section 1.3.1).</w:t>
      </w:r>
    </w:p>
    <w:p w:rsidR="00C92E2B" w:rsidRDefault="00870DE4">
      <w:pPr>
        <w:widowControl w:val="0"/>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signs composing the text written o</w:t>
      </w:r>
      <w:r>
        <w:rPr>
          <w:color w:val="000000"/>
          <w:sz w:val="22"/>
          <w:szCs w:val="22"/>
        </w:rPr>
        <w:t xml:space="preserve">n papyrus PSI XIII 1304 containing the so-called </w:t>
      </w:r>
      <w:r>
        <w:rPr>
          <w:i/>
          <w:color w:val="000000"/>
          <w:sz w:val="22"/>
          <w:szCs w:val="22"/>
        </w:rPr>
        <w:t>Hellenica Oxyrhynchia</w:t>
      </w:r>
      <w:r>
        <w:rPr>
          <w:color w:val="000000"/>
          <w:sz w:val="22"/>
          <w:szCs w:val="22"/>
        </w:rPr>
        <w:t xml:space="preserve"> (TM 59482</w:t>
      </w:r>
      <w:r>
        <w:rPr>
          <w:color w:val="000000"/>
          <w:sz w:val="22"/>
          <w:szCs w:val="22"/>
          <w:vertAlign w:val="superscript"/>
        </w:rPr>
        <w:footnoteReference w:id="7"/>
      </w:r>
      <w:r>
        <w:rPr>
          <w:color w:val="000000"/>
          <w:sz w:val="22"/>
          <w:szCs w:val="22"/>
        </w:rPr>
        <w:t>).</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ind w:left="720" w:firstLine="720"/>
        <w:rPr>
          <w:sz w:val="22"/>
          <w:szCs w:val="22"/>
        </w:rPr>
      </w:pPr>
      <w:hyperlink w:anchor="_heading=h.14ykbeg">
        <w:r>
          <w:rPr>
            <w:sz w:val="22"/>
            <w:szCs w:val="22"/>
          </w:rPr>
          <w:t>TX1</w:t>
        </w:r>
      </w:hyperlink>
      <w:r>
        <w:rPr>
          <w:sz w:val="22"/>
          <w:szCs w:val="22"/>
        </w:rPr>
        <w:t xml:space="preserve">(x) </w:t>
      </w:r>
      <w:sdt>
        <w:sdtPr>
          <w:tag w:val="goog_rdk_0"/>
          <w:id w:val="-1110509597"/>
        </w:sdtPr>
        <w:sdtEndPr/>
        <w:sdtContent>
          <w:r>
            <w:rPr>
              <w:rFonts w:ascii="Cardo" w:eastAsia="Cardo" w:hAnsi="Cardo" w:cs="Cardo"/>
              <w:sz w:val="22"/>
              <w:szCs w:val="22"/>
            </w:rPr>
            <w:t xml:space="preserve">⇒ </w:t>
          </w:r>
        </w:sdtContent>
      </w:sdt>
      <w:hyperlink w:anchor="_heading=h.1wdg3hw">
        <w:r>
          <w:rPr>
            <w:sz w:val="22"/>
            <w:szCs w:val="22"/>
          </w:rPr>
          <w:t>E25</w:t>
        </w:r>
      </w:hyperlink>
      <w:r>
        <w:rPr>
          <w:sz w:val="22"/>
          <w:szCs w:val="22"/>
        </w:rPr>
        <w:t>(x)</w:t>
      </w:r>
    </w:p>
    <w:p w:rsidR="00C92E2B" w:rsidRDefault="00870DE4">
      <w:pPr>
        <w:spacing w:before="200" w:line="276" w:lineRule="auto"/>
        <w:rPr>
          <w:b/>
          <w:sz w:val="22"/>
          <w:szCs w:val="22"/>
        </w:rPr>
      </w:pPr>
      <w:r>
        <w:rPr>
          <w:sz w:val="22"/>
          <w:szCs w:val="22"/>
        </w:rPr>
        <w:t>Properties:</w:t>
      </w:r>
    </w:p>
    <w:p w:rsidR="00C92E2B" w:rsidRDefault="00870DE4">
      <w:pPr>
        <w:spacing w:line="276" w:lineRule="auto"/>
        <w:ind w:left="720" w:firstLine="720"/>
        <w:rPr>
          <w:sz w:val="22"/>
          <w:szCs w:val="22"/>
        </w:rPr>
      </w:pPr>
      <w:hyperlink w:anchor="_heading=h.4e4bwxm">
        <w:r>
          <w:rPr>
            <w:color w:val="1155CC"/>
            <w:sz w:val="22"/>
            <w:szCs w:val="22"/>
            <w:u w:val="single"/>
          </w:rPr>
          <w:t>TXP4</w:t>
        </w:r>
      </w:hyperlink>
      <w:r>
        <w:rPr>
          <w:color w:val="3038E2"/>
          <w:sz w:val="22"/>
          <w:szCs w:val="22"/>
        </w:rPr>
        <w:t xml:space="preserve"> </w:t>
      </w:r>
      <w:r>
        <w:rPr>
          <w:sz w:val="22"/>
          <w:szCs w:val="22"/>
        </w:rPr>
        <w:t xml:space="preserve">has segment (is segment of): </w:t>
      </w:r>
      <w:hyperlink w:anchor="_heading=h.10kxoro">
        <w:r>
          <w:rPr>
            <w:color w:val="1155CC"/>
            <w:sz w:val="22"/>
            <w:szCs w:val="22"/>
            <w:u w:val="single"/>
          </w:rPr>
          <w:t>TX7</w:t>
        </w:r>
      </w:hyperlink>
      <w:r>
        <w:rPr>
          <w:sz w:val="22"/>
          <w:szCs w:val="22"/>
        </w:rPr>
        <w:t xml:space="preserve"> Written Text Segment</w:t>
      </w:r>
    </w:p>
    <w:p w:rsidR="00C92E2B" w:rsidRDefault="00870DE4">
      <w:pPr>
        <w:spacing w:line="276" w:lineRule="auto"/>
        <w:ind w:left="1440"/>
        <w:rPr>
          <w:sz w:val="22"/>
          <w:szCs w:val="22"/>
        </w:rPr>
      </w:pPr>
      <w:hyperlink w:anchor="_heading=h.4gtquhp">
        <w:r>
          <w:rPr>
            <w:color w:val="1155CC"/>
            <w:sz w:val="22"/>
            <w:szCs w:val="22"/>
            <w:u w:val="single"/>
          </w:rPr>
          <w:t>TXP8</w:t>
        </w:r>
      </w:hyperlink>
      <w:r>
        <w:rPr>
          <w:color w:val="000000"/>
          <w:sz w:val="22"/>
          <w:szCs w:val="22"/>
        </w:rPr>
        <w:t xml:space="preserve"> has component (is component of): </w:t>
      </w:r>
      <w:hyperlink w:anchor="_heading=h.488uthg">
        <w:r>
          <w:rPr>
            <w:color w:val="0000FF"/>
            <w:sz w:val="22"/>
            <w:szCs w:val="22"/>
            <w:u w:val="single"/>
          </w:rPr>
          <w:t>TX9</w:t>
        </w:r>
      </w:hyperlink>
      <w:r>
        <w:rPr>
          <w:color w:val="000000"/>
          <w:sz w:val="22"/>
          <w:szCs w:val="22"/>
        </w:rPr>
        <w:t xml:space="preserve"> Glyph</w:t>
      </w:r>
    </w:p>
    <w:p w:rsidR="00C92E2B" w:rsidRDefault="00870DE4">
      <w:pPr>
        <w:spacing w:line="276" w:lineRule="auto"/>
        <w:ind w:left="1440"/>
        <w:rPr>
          <w:sz w:val="22"/>
          <w:szCs w:val="22"/>
        </w:rPr>
      </w:pPr>
      <w:hyperlink w:anchor="_heading=h.2ssyytf">
        <w:r>
          <w:rPr>
            <w:color w:val="1155CC"/>
            <w:sz w:val="22"/>
            <w:szCs w:val="22"/>
            <w:u w:val="single"/>
          </w:rPr>
          <w:t>TXP9</w:t>
        </w:r>
      </w:hyperlink>
      <w:r>
        <w:rPr>
          <w:color w:val="000000"/>
          <w:sz w:val="22"/>
          <w:szCs w:val="22"/>
        </w:rPr>
        <w:t xml:space="preserve"> is encoded using (was used to encode): </w:t>
      </w:r>
      <w:hyperlink w:anchor="_heading=h.thw4kt">
        <w:r>
          <w:rPr>
            <w:color w:val="0000FF"/>
            <w:sz w:val="22"/>
            <w:szCs w:val="22"/>
            <w:u w:val="single"/>
          </w:rPr>
          <w:t>TX3</w:t>
        </w:r>
      </w:hyperlink>
      <w:r>
        <w:rPr>
          <w:color w:val="3038E2"/>
          <w:sz w:val="22"/>
          <w:szCs w:val="22"/>
        </w:rPr>
        <w:t xml:space="preserve"> </w:t>
      </w:r>
      <w:r>
        <w:rPr>
          <w:color w:val="000000"/>
          <w:sz w:val="22"/>
          <w:szCs w:val="22"/>
        </w:rPr>
        <w:t>Writing System</w:t>
      </w:r>
    </w:p>
    <w:p w:rsidR="00C92E2B" w:rsidRDefault="00870DE4">
      <w:pPr>
        <w:spacing w:line="276" w:lineRule="auto"/>
        <w:ind w:left="1440"/>
        <w:rPr>
          <w:sz w:val="22"/>
          <w:szCs w:val="22"/>
        </w:rPr>
      </w:pPr>
      <w:hyperlink w:anchor="_heading=h.1paejb1">
        <w:r>
          <w:rPr>
            <w:color w:val="1155CC"/>
            <w:sz w:val="22"/>
            <w:szCs w:val="22"/>
            <w:u w:val="single"/>
          </w:rPr>
          <w:t>TXP12</w:t>
        </w:r>
      </w:hyperlink>
      <w:r>
        <w:rPr>
          <w:sz w:val="22"/>
          <w:szCs w:val="22"/>
        </w:rPr>
        <w:t xml:space="preserve"> has style (is style of): </w:t>
      </w:r>
      <w:hyperlink w:anchor="_heading=h.17nz8yj">
        <w:r>
          <w:rPr>
            <w:color w:val="1155CC"/>
            <w:sz w:val="22"/>
            <w:szCs w:val="22"/>
            <w:u w:val="single"/>
          </w:rPr>
          <w:t>T</w:t>
        </w:r>
        <w:r>
          <w:rPr>
            <w:color w:val="1155CC"/>
            <w:sz w:val="22"/>
            <w:szCs w:val="22"/>
            <w:u w:val="single"/>
          </w:rPr>
          <w:t>X10</w:t>
        </w:r>
      </w:hyperlink>
      <w:r>
        <w:rPr>
          <w:sz w:val="22"/>
          <w:szCs w:val="22"/>
        </w:rPr>
        <w:t xml:space="preserve"> Style</w:t>
      </w:r>
    </w:p>
    <w:p w:rsidR="00C92E2B" w:rsidRDefault="00870DE4">
      <w:pPr>
        <w:spacing w:line="276" w:lineRule="auto"/>
        <w:ind w:left="1440"/>
        <w:rPr>
          <w:sz w:val="22"/>
          <w:szCs w:val="22"/>
        </w:rPr>
      </w:pPr>
      <w:r>
        <w:rPr>
          <w:sz w:val="22"/>
          <w:szCs w:val="22"/>
        </w:rPr>
        <w:tab/>
      </w:r>
      <w:r>
        <w:rPr>
          <w:sz w:val="22"/>
          <w:szCs w:val="22"/>
        </w:rPr>
        <w:tab/>
        <w:t>(TXP12.1 has type: E55 Type)</w:t>
      </w:r>
    </w:p>
    <w:p w:rsidR="00C92E2B" w:rsidRDefault="00C92E2B">
      <w:pPr>
        <w:spacing w:line="276" w:lineRule="auto"/>
        <w:rPr>
          <w:sz w:val="22"/>
          <w:szCs w:val="22"/>
        </w:rPr>
      </w:pPr>
    </w:p>
    <w:p w:rsidR="00C92E2B" w:rsidRDefault="00870DE4">
      <w:pPr>
        <w:pStyle w:val="Heading3"/>
        <w:spacing w:line="276" w:lineRule="auto"/>
      </w:pPr>
      <w:bookmarkStart w:id="16" w:name="_heading=h.2uxtw84" w:colFirst="0" w:colLast="0"/>
      <w:bookmarkEnd w:id="16"/>
      <w:r>
        <w:t>TX2 Writing</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F28 Expression Creation</w:t>
      </w:r>
    </w:p>
    <w:p w:rsidR="00C92E2B" w:rsidRDefault="00870DE4">
      <w:pPr>
        <w:spacing w:before="200" w:line="276" w:lineRule="auto"/>
        <w:ind w:left="1440" w:hanging="1440"/>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describes the activity of communicating information by means of permanent, visible marks in a non-mechanical way, using various techniques (painting, sculpture, etc.) and by means of specific tools, on a given support.</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process of e</w:t>
      </w:r>
      <w:r>
        <w:rPr>
          <w:color w:val="000000"/>
          <w:sz w:val="22"/>
          <w:szCs w:val="22"/>
        </w:rPr>
        <w:t>ngraving in the marble of the inscription (</w:t>
      </w:r>
      <w:r>
        <w:rPr>
          <w:sz w:val="22"/>
          <w:szCs w:val="22"/>
        </w:rPr>
        <w:t>TX1</w:t>
      </w:r>
      <w:r>
        <w:rPr>
          <w:color w:val="000000"/>
          <w:sz w:val="22"/>
          <w:szCs w:val="22"/>
        </w:rPr>
        <w:t xml:space="preserve">) placed on the </w:t>
      </w:r>
      <w:r>
        <w:rPr>
          <w:sz w:val="22"/>
          <w:szCs w:val="22"/>
        </w:rPr>
        <w:t>s</w:t>
      </w:r>
      <w:r>
        <w:rPr>
          <w:color w:val="000000"/>
          <w:sz w:val="22"/>
          <w:szCs w:val="22"/>
        </w:rPr>
        <w:t>outh attic of the Arch of Constantine (</w:t>
      </w:r>
      <w:r>
        <w:rPr>
          <w:sz w:val="22"/>
          <w:szCs w:val="22"/>
        </w:rPr>
        <w:t>E22</w:t>
      </w:r>
      <w:r>
        <w:rPr>
          <w:color w:val="000000"/>
          <w:sz w:val="22"/>
          <w:szCs w:val="22"/>
        </w:rPr>
        <w:t>) in Rome.</w:t>
      </w:r>
    </w:p>
    <w:p w:rsidR="00C92E2B" w:rsidRDefault="00870DE4">
      <w:pPr>
        <w:spacing w:before="200" w:line="276" w:lineRule="auto"/>
        <w:rPr>
          <w:sz w:val="22"/>
          <w:szCs w:val="22"/>
        </w:rPr>
      </w:pPr>
      <w:r>
        <w:rPr>
          <w:sz w:val="22"/>
          <w:szCs w:val="22"/>
        </w:rPr>
        <w:t>In First Order Logic:</w:t>
      </w:r>
      <w:r>
        <w:rPr>
          <w:sz w:val="22"/>
          <w:szCs w:val="22"/>
        </w:rPr>
        <w:tab/>
      </w:r>
      <w:r>
        <w:rPr>
          <w:sz w:val="22"/>
          <w:szCs w:val="22"/>
        </w:rPr>
        <w:tab/>
      </w:r>
      <w:r>
        <w:rPr>
          <w:sz w:val="22"/>
          <w:szCs w:val="22"/>
        </w:rPr>
        <w:tab/>
      </w:r>
    </w:p>
    <w:p w:rsidR="00C92E2B" w:rsidRDefault="00870DE4">
      <w:pPr>
        <w:spacing w:line="276" w:lineRule="auto"/>
        <w:rPr>
          <w:sz w:val="22"/>
          <w:szCs w:val="22"/>
        </w:rPr>
      </w:pPr>
      <w:r>
        <w:rPr>
          <w:sz w:val="22"/>
          <w:szCs w:val="22"/>
        </w:rPr>
        <w:lastRenderedPageBreak/>
        <w:tab/>
      </w:r>
      <w:r>
        <w:rPr>
          <w:sz w:val="22"/>
          <w:szCs w:val="22"/>
        </w:rPr>
        <w:tab/>
        <w:t xml:space="preserve">TX2(x) </w:t>
      </w:r>
      <w:sdt>
        <w:sdtPr>
          <w:tag w:val="goog_rdk_1"/>
          <w:id w:val="875201242"/>
        </w:sdtPr>
        <w:sdtEndPr/>
        <w:sdtContent>
          <w:r>
            <w:rPr>
              <w:rFonts w:ascii="Cardo" w:eastAsia="Cardo" w:hAnsi="Cardo" w:cs="Cardo"/>
              <w:sz w:val="22"/>
              <w:szCs w:val="22"/>
            </w:rPr>
            <w:t xml:space="preserve">⇒ </w:t>
          </w:r>
        </w:sdtContent>
      </w:sdt>
      <w:r>
        <w:rPr>
          <w:sz w:val="22"/>
          <w:szCs w:val="22"/>
        </w:rPr>
        <w:t>F28(x)</w:t>
      </w:r>
    </w:p>
    <w:p w:rsidR="00C92E2B" w:rsidRDefault="00870DE4">
      <w:pPr>
        <w:spacing w:before="200" w:line="276" w:lineRule="auto"/>
        <w:rPr>
          <w:b/>
          <w:sz w:val="22"/>
          <w:szCs w:val="22"/>
        </w:rPr>
      </w:pPr>
      <w:r>
        <w:rPr>
          <w:sz w:val="22"/>
          <w:szCs w:val="22"/>
        </w:rPr>
        <w:t>Properties:</w:t>
      </w:r>
    </w:p>
    <w:p w:rsidR="00C92E2B" w:rsidRDefault="00870DE4">
      <w:pPr>
        <w:spacing w:line="276" w:lineRule="auto"/>
        <w:ind w:left="908" w:firstLine="453"/>
        <w:rPr>
          <w:sz w:val="22"/>
          <w:szCs w:val="22"/>
        </w:rPr>
      </w:pPr>
      <w:hyperlink w:anchor="_heading=h.zdd80z">
        <w:r>
          <w:rPr>
            <w:color w:val="0000FF"/>
            <w:sz w:val="22"/>
            <w:szCs w:val="22"/>
            <w:u w:val="single"/>
          </w:rPr>
          <w:t>TXP1</w:t>
        </w:r>
      </w:hyperlink>
      <w:r>
        <w:rPr>
          <w:color w:val="000000"/>
          <w:sz w:val="22"/>
          <w:szCs w:val="22"/>
        </w:rPr>
        <w:t xml:space="preserve"> </w:t>
      </w:r>
      <w:r>
        <w:rPr>
          <w:sz w:val="22"/>
          <w:szCs w:val="22"/>
        </w:rPr>
        <w:t xml:space="preserve">used writing system (writing system used by): </w:t>
      </w:r>
      <w:hyperlink w:anchor="_heading=h.thw4kt">
        <w:r>
          <w:rPr>
            <w:color w:val="1155CC"/>
            <w:sz w:val="22"/>
            <w:szCs w:val="22"/>
            <w:u w:val="single"/>
          </w:rPr>
          <w:t>TX3</w:t>
        </w:r>
      </w:hyperlink>
      <w:r>
        <w:rPr>
          <w:color w:val="0000FF"/>
          <w:sz w:val="22"/>
          <w:szCs w:val="22"/>
        </w:rPr>
        <w:t xml:space="preserve"> </w:t>
      </w:r>
      <w:r>
        <w:rPr>
          <w:sz w:val="22"/>
          <w:szCs w:val="22"/>
        </w:rPr>
        <w:t>Writing System</w:t>
      </w:r>
    </w:p>
    <w:p w:rsidR="00C92E2B" w:rsidRDefault="00870DE4">
      <w:pPr>
        <w:spacing w:line="276" w:lineRule="auto"/>
        <w:ind w:left="908" w:firstLine="453"/>
        <w:rPr>
          <w:sz w:val="22"/>
          <w:szCs w:val="22"/>
        </w:rPr>
      </w:pPr>
      <w:hyperlink w:anchor="_heading=h.3btby5x">
        <w:r>
          <w:rPr>
            <w:color w:val="0000FF"/>
            <w:sz w:val="22"/>
            <w:szCs w:val="22"/>
            <w:u w:val="single"/>
          </w:rPr>
          <w:t>TXP5</w:t>
        </w:r>
      </w:hyperlink>
      <w:r>
        <w:rPr>
          <w:sz w:val="22"/>
          <w:szCs w:val="22"/>
        </w:rPr>
        <w:t xml:space="preserve"> wrote (was written by): </w:t>
      </w:r>
      <w:hyperlink w:anchor="_heading=h.14ykbeg">
        <w:r>
          <w:rPr>
            <w:color w:val="0000FF"/>
            <w:sz w:val="22"/>
            <w:szCs w:val="22"/>
            <w:u w:val="single"/>
          </w:rPr>
          <w:t>TX1</w:t>
        </w:r>
      </w:hyperlink>
      <w:r>
        <w:rPr>
          <w:sz w:val="22"/>
          <w:szCs w:val="22"/>
        </w:rPr>
        <w:t xml:space="preserve"> Written Text</w:t>
      </w:r>
    </w:p>
    <w:p w:rsidR="00C92E2B" w:rsidRDefault="00C92E2B">
      <w:pPr>
        <w:spacing w:line="276" w:lineRule="auto"/>
        <w:ind w:left="908" w:firstLine="453"/>
        <w:rPr>
          <w:color w:val="0000FF"/>
        </w:rPr>
      </w:pPr>
    </w:p>
    <w:p w:rsidR="00C92E2B" w:rsidRDefault="00870DE4">
      <w:pPr>
        <w:pStyle w:val="Heading3"/>
        <w:spacing w:line="276" w:lineRule="auto"/>
      </w:pPr>
      <w:bookmarkStart w:id="17" w:name="_heading=h.thw4kt" w:colFirst="0" w:colLast="0"/>
      <w:bookmarkEnd w:id="17"/>
      <w:r>
        <w:t>TX3 Writing System</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before="200" w:line="276" w:lineRule="auto"/>
        <w:ind w:left="720" w:firstLine="720"/>
        <w:rPr>
          <w:sz w:val="22"/>
          <w:szCs w:val="22"/>
        </w:rPr>
      </w:pPr>
      <w:r>
        <w:rPr>
          <w:sz w:val="22"/>
          <w:szCs w:val="22"/>
        </w:rPr>
        <w:t>E29 Design or Procedure</w:t>
      </w:r>
    </w:p>
    <w:p w:rsidR="00C92E2B" w:rsidRDefault="00870DE4">
      <w:pPr>
        <w:spacing w:before="200" w:line="276" w:lineRule="auto"/>
        <w:ind w:left="1440" w:hanging="1440"/>
        <w:jc w:val="both"/>
        <w:rPr>
          <w:sz w:val="22"/>
          <w:szCs w:val="22"/>
        </w:rPr>
      </w:pPr>
      <w:r>
        <w:rPr>
          <w:sz w:val="22"/>
          <w:szCs w:val="22"/>
        </w:rPr>
        <w:t xml:space="preserve">Scope Note: </w:t>
      </w:r>
      <w:r>
        <w:rPr>
          <w:sz w:val="22"/>
          <w:szCs w:val="22"/>
        </w:rPr>
        <w:tab/>
      </w:r>
    </w:p>
    <w:p w:rsidR="00C92E2B" w:rsidRDefault="00870DE4">
      <w:pPr>
        <w:spacing w:line="276" w:lineRule="auto"/>
        <w:ind w:left="1440" w:hanging="21"/>
        <w:jc w:val="both"/>
        <w:rPr>
          <w:sz w:val="22"/>
          <w:szCs w:val="22"/>
        </w:rPr>
      </w:pPr>
      <w:r>
        <w:rPr>
          <w:sz w:val="22"/>
          <w:szCs w:val="22"/>
        </w:rPr>
        <w:t>This class represents a conventional symbolic system designed to represent units of a natural language with the purpose of recording and transmitting information. A writing system consists of a set of sy</w:t>
      </w:r>
      <w:r>
        <w:rPr>
          <w:sz w:val="22"/>
          <w:szCs w:val="22"/>
        </w:rPr>
        <w:t>mbols (graphemes, TX8), instantiated through physical signs of a visual or tactile nature (glyphs, TX9) representing linguistic units of any kind and the related syntactic (i.e., graphotactic) rules.</w:t>
      </w:r>
    </w:p>
    <w:p w:rsidR="00C92E2B" w:rsidRDefault="00C92E2B">
      <w:pPr>
        <w:spacing w:line="276" w:lineRule="auto"/>
        <w:ind w:left="1440" w:hanging="21"/>
        <w:jc w:val="both"/>
        <w:rPr>
          <w:sz w:val="22"/>
          <w:szCs w:val="22"/>
        </w:rPr>
      </w:pPr>
    </w:p>
    <w:p w:rsidR="00C92E2B" w:rsidRDefault="00870DE4">
      <w:pPr>
        <w:spacing w:line="276" w:lineRule="auto"/>
        <w:ind w:left="1440" w:hanging="21"/>
        <w:jc w:val="both"/>
        <w:rPr>
          <w:sz w:val="22"/>
          <w:szCs w:val="22"/>
        </w:rPr>
      </w:pPr>
      <w:r>
        <w:rPr>
          <w:sz w:val="22"/>
          <w:szCs w:val="22"/>
        </w:rPr>
        <w:t>It is used to produce a TX1 Written Text during a TX2 W</w:t>
      </w:r>
      <w:r>
        <w:rPr>
          <w:sz w:val="22"/>
          <w:szCs w:val="22"/>
        </w:rPr>
        <w:t>riting event.</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w:t>
      </w:r>
      <w:r>
        <w:rPr>
          <w:sz w:val="22"/>
          <w:szCs w:val="22"/>
        </w:rPr>
        <w:t>Latin alphabet</w:t>
      </w:r>
      <w:r>
        <w:rPr>
          <w:color w:val="000000"/>
          <w:sz w:val="22"/>
          <w:szCs w:val="22"/>
        </w:rPr>
        <w:t xml:space="preserve"> used to encode the signs (</w:t>
      </w:r>
      <w:r>
        <w:rPr>
          <w:sz w:val="22"/>
          <w:szCs w:val="22"/>
        </w:rPr>
        <w:t>TX1</w:t>
      </w:r>
      <w:r>
        <w:rPr>
          <w:color w:val="000000"/>
          <w:sz w:val="22"/>
          <w:szCs w:val="22"/>
        </w:rPr>
        <w:t>) composing the text (</w:t>
      </w:r>
      <w:r>
        <w:rPr>
          <w:sz w:val="22"/>
          <w:szCs w:val="22"/>
        </w:rPr>
        <w:t>E33</w:t>
      </w:r>
      <w:r>
        <w:rPr>
          <w:color w:val="000000"/>
          <w:sz w:val="22"/>
          <w:szCs w:val="22"/>
        </w:rPr>
        <w:t>) of the inscription in Latin language occurring on the Arch of Constantine (</w:t>
      </w:r>
      <w:r>
        <w:rPr>
          <w:sz w:val="22"/>
          <w:szCs w:val="22"/>
        </w:rPr>
        <w:t>E22</w:t>
      </w:r>
      <w:r>
        <w:rPr>
          <w:color w:val="000000"/>
          <w:sz w:val="22"/>
          <w:szCs w:val="22"/>
        </w:rPr>
        <w:t>).</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sz w:val="22"/>
          <w:szCs w:val="22"/>
        </w:rPr>
        <w:t>The Roman Latin writing system for creating public inscriptions.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w:t>
      </w:r>
      <w:r>
        <w:rPr>
          <w:sz w:val="22"/>
          <w:szCs w:val="22"/>
        </w:rPr>
        <w:t>Cypriot</w:t>
      </w:r>
      <w:r>
        <w:rPr>
          <w:sz w:val="22"/>
          <w:szCs w:val="22"/>
        </w:rPr>
        <w:t xml:space="preserve"> syllabary</w:t>
      </w:r>
      <w:r>
        <w:rPr>
          <w:sz w:val="22"/>
          <w:szCs w:val="22"/>
          <w:vertAlign w:val="superscript"/>
        </w:rPr>
        <w:footnoteReference w:id="8"/>
      </w:r>
      <w:r>
        <w:rPr>
          <w:color w:val="000000"/>
          <w:sz w:val="22"/>
          <w:szCs w:val="22"/>
        </w:rPr>
        <w:t xml:space="preserve"> used in Iron Age Cyprus for codifying the Arcado-Cypriot dialect.</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Chinese (</w:t>
      </w:r>
      <w:r>
        <w:rPr>
          <w:sz w:val="22"/>
          <w:szCs w:val="22"/>
        </w:rPr>
        <w:t>Han</w:t>
      </w:r>
      <w:r>
        <w:rPr>
          <w:color w:val="000000"/>
          <w:sz w:val="22"/>
          <w:szCs w:val="22"/>
        </w:rPr>
        <w:t xml:space="preserve">) script used by Wang Xizhi to write the manuscript </w:t>
      </w:r>
      <w:r>
        <w:rPr>
          <w:i/>
          <w:color w:val="000000"/>
          <w:sz w:val="22"/>
          <w:szCs w:val="22"/>
        </w:rPr>
        <w:t>Lanting Xu</w:t>
      </w:r>
      <w:r>
        <w:rPr>
          <w:color w:val="000000"/>
          <w:sz w:val="22"/>
          <w:szCs w:val="22"/>
        </w:rPr>
        <w:t xml:space="preserve"> (“Orchid Pavilion Preface”).</w:t>
      </w:r>
    </w:p>
    <w:p w:rsidR="00C92E2B" w:rsidRDefault="00870DE4">
      <w:pPr>
        <w:widowControl w:val="0"/>
        <w:pBdr>
          <w:top w:val="nil"/>
          <w:left w:val="nil"/>
          <w:bottom w:val="nil"/>
          <w:right w:val="nil"/>
          <w:between w:val="nil"/>
        </w:pBdr>
        <w:spacing w:before="200" w:line="276" w:lineRule="auto"/>
        <w:jc w:val="both"/>
        <w:rPr>
          <w:sz w:val="22"/>
          <w:szCs w:val="22"/>
        </w:rPr>
      </w:pPr>
      <w:r>
        <w:rPr>
          <w:sz w:val="22"/>
          <w:szCs w:val="22"/>
        </w:rPr>
        <w:t>In First Order Logic:</w:t>
      </w:r>
      <w:r>
        <w:rPr>
          <w:sz w:val="22"/>
          <w:szCs w:val="22"/>
        </w:rPr>
        <w:tab/>
      </w:r>
      <w:r>
        <w:rPr>
          <w:sz w:val="22"/>
          <w:szCs w:val="22"/>
        </w:rPr>
        <w:tab/>
      </w:r>
      <w:r>
        <w:rPr>
          <w:sz w:val="22"/>
          <w:szCs w:val="22"/>
        </w:rPr>
        <w:tab/>
      </w:r>
    </w:p>
    <w:p w:rsidR="00C92E2B" w:rsidRDefault="00870DE4">
      <w:pPr>
        <w:widowControl w:val="0"/>
        <w:pBdr>
          <w:top w:val="nil"/>
          <w:left w:val="nil"/>
          <w:bottom w:val="nil"/>
          <w:right w:val="nil"/>
          <w:between w:val="nil"/>
        </w:pBdr>
        <w:spacing w:line="276" w:lineRule="auto"/>
        <w:ind w:left="720" w:firstLine="720"/>
        <w:jc w:val="both"/>
        <w:rPr>
          <w:sz w:val="22"/>
          <w:szCs w:val="22"/>
        </w:rPr>
      </w:pPr>
      <w:r>
        <w:rPr>
          <w:sz w:val="22"/>
          <w:szCs w:val="22"/>
        </w:rPr>
        <w:t xml:space="preserve">TX3(x) </w:t>
      </w:r>
      <w:sdt>
        <w:sdtPr>
          <w:tag w:val="goog_rdk_2"/>
          <w:id w:val="827326216"/>
        </w:sdtPr>
        <w:sdtEndPr/>
        <w:sdtContent>
          <w:r>
            <w:rPr>
              <w:rFonts w:ascii="Cardo" w:eastAsia="Cardo" w:hAnsi="Cardo" w:cs="Cardo"/>
              <w:sz w:val="22"/>
              <w:szCs w:val="22"/>
            </w:rPr>
            <w:t>⇒ E29(x)</w:t>
          </w:r>
        </w:sdtContent>
      </w:sdt>
    </w:p>
    <w:p w:rsidR="00C92E2B" w:rsidRDefault="00870DE4">
      <w:pPr>
        <w:spacing w:before="200" w:line="276" w:lineRule="auto"/>
        <w:rPr>
          <w:b/>
          <w:sz w:val="22"/>
          <w:szCs w:val="22"/>
        </w:rPr>
      </w:pPr>
      <w:r>
        <w:rPr>
          <w:sz w:val="22"/>
          <w:szCs w:val="22"/>
        </w:rPr>
        <w:t>Properties:</w:t>
      </w:r>
    </w:p>
    <w:p w:rsidR="00C92E2B" w:rsidRDefault="00870DE4">
      <w:pPr>
        <w:pBdr>
          <w:top w:val="nil"/>
          <w:left w:val="nil"/>
          <w:bottom w:val="nil"/>
          <w:right w:val="nil"/>
          <w:between w:val="nil"/>
        </w:pBdr>
        <w:spacing w:line="276" w:lineRule="auto"/>
        <w:ind w:left="1362"/>
        <w:jc w:val="both"/>
        <w:rPr>
          <w:sz w:val="22"/>
          <w:szCs w:val="22"/>
        </w:rPr>
      </w:pPr>
      <w:hyperlink w:anchor="_heading=h.2emvufp">
        <w:r>
          <w:rPr>
            <w:color w:val="1155CC"/>
            <w:sz w:val="22"/>
            <w:szCs w:val="22"/>
            <w:u w:val="single"/>
          </w:rPr>
          <w:t>TXP6</w:t>
        </w:r>
      </w:hyperlink>
      <w:r>
        <w:rPr>
          <w:color w:val="000000"/>
          <w:sz w:val="22"/>
          <w:szCs w:val="22"/>
        </w:rPr>
        <w:t xml:space="preserve"> encodes (is encoding of): </w:t>
      </w:r>
      <w:r>
        <w:rPr>
          <w:sz w:val="22"/>
          <w:szCs w:val="22"/>
        </w:rPr>
        <w:t>E</w:t>
      </w:r>
      <w:r>
        <w:rPr>
          <w:sz w:val="22"/>
          <w:szCs w:val="22"/>
        </w:rPr>
        <w:t>56 Language</w:t>
      </w:r>
    </w:p>
    <w:p w:rsidR="00C92E2B" w:rsidRDefault="00870DE4">
      <w:pPr>
        <w:pBdr>
          <w:top w:val="nil"/>
          <w:left w:val="nil"/>
          <w:bottom w:val="nil"/>
          <w:right w:val="nil"/>
          <w:between w:val="nil"/>
        </w:pBdr>
        <w:spacing w:line="276" w:lineRule="auto"/>
        <w:ind w:left="1362"/>
        <w:jc w:val="both"/>
        <w:rPr>
          <w:sz w:val="22"/>
          <w:szCs w:val="22"/>
        </w:rPr>
      </w:pPr>
      <w:hyperlink w:anchor="_heading=h.jh0t48e2tapt">
        <w:r>
          <w:rPr>
            <w:color w:val="1155CC"/>
            <w:sz w:val="22"/>
            <w:szCs w:val="22"/>
            <w:u w:val="single"/>
          </w:rPr>
          <w:t>TXP16</w:t>
        </w:r>
      </w:hyperlink>
      <w:r>
        <w:rPr>
          <w:sz w:val="22"/>
          <w:szCs w:val="22"/>
        </w:rPr>
        <w:t xml:space="preserve"> employs script (is employed by): TX13 Script</w:t>
      </w:r>
    </w:p>
    <w:p w:rsidR="00C92E2B" w:rsidRDefault="00C92E2B">
      <w:pPr>
        <w:spacing w:line="276" w:lineRule="auto"/>
        <w:ind w:left="1418" w:hanging="1440"/>
        <w:jc w:val="both"/>
        <w:rPr>
          <w:highlight w:val="yellow"/>
        </w:rPr>
      </w:pPr>
      <w:bookmarkStart w:id="18" w:name="_heading=h.6glp7dirzrkl" w:colFirst="0" w:colLast="0"/>
      <w:bookmarkEnd w:id="18"/>
    </w:p>
    <w:p w:rsidR="00C92E2B" w:rsidRDefault="00C92E2B">
      <w:pPr>
        <w:spacing w:line="276" w:lineRule="auto"/>
        <w:ind w:left="1418" w:hanging="1440"/>
        <w:jc w:val="both"/>
        <w:rPr>
          <w:highlight w:val="yellow"/>
        </w:rPr>
      </w:pPr>
      <w:bookmarkStart w:id="19" w:name="_heading=h.44bvf6o" w:colFirst="0" w:colLast="0"/>
      <w:bookmarkEnd w:id="19"/>
    </w:p>
    <w:p w:rsidR="00C92E2B" w:rsidRDefault="00870DE4">
      <w:pPr>
        <w:pStyle w:val="Heading3"/>
        <w:spacing w:line="276" w:lineRule="auto"/>
      </w:pPr>
      <w:bookmarkStart w:id="20" w:name="_heading=h.2jh5peh" w:colFirst="0" w:colLast="0"/>
      <w:bookmarkEnd w:id="20"/>
      <w:r>
        <w:t>TX4 Writing Field</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E25</w:t>
      </w:r>
      <w:r>
        <w:rPr>
          <w:color w:val="0000FF"/>
          <w:sz w:val="22"/>
          <w:szCs w:val="22"/>
        </w:rPr>
        <w:t xml:space="preserve"> </w:t>
      </w:r>
      <w:r>
        <w:rPr>
          <w:sz w:val="22"/>
          <w:szCs w:val="22"/>
        </w:rPr>
        <w:t>Human-Made Feature</w:t>
      </w:r>
    </w:p>
    <w:p w:rsidR="00C92E2B" w:rsidRDefault="00870DE4">
      <w:pPr>
        <w:spacing w:before="200" w:line="276" w:lineRule="auto"/>
        <w:ind w:left="1440" w:hanging="1440"/>
        <w:jc w:val="both"/>
        <w:rPr>
          <w:sz w:val="22"/>
          <w:szCs w:val="22"/>
        </w:rPr>
      </w:pPr>
      <w:r>
        <w:rPr>
          <w:sz w:val="22"/>
          <w:szCs w:val="22"/>
        </w:rPr>
        <w:lastRenderedPageBreak/>
        <w:t xml:space="preserve">Scope Note: </w:t>
      </w:r>
      <w:r>
        <w:rPr>
          <w:sz w:val="22"/>
          <w:szCs w:val="22"/>
        </w:rPr>
        <w:tab/>
      </w:r>
    </w:p>
    <w:p w:rsidR="00C92E2B" w:rsidRDefault="00870DE4">
      <w:pPr>
        <w:spacing w:line="276" w:lineRule="auto"/>
        <w:ind w:left="1440"/>
        <w:jc w:val="both"/>
        <w:rPr>
          <w:sz w:val="22"/>
          <w:szCs w:val="22"/>
        </w:rPr>
      </w:pPr>
      <w:r>
        <w:rPr>
          <w:sz w:val="22"/>
          <w:szCs w:val="22"/>
        </w:rPr>
        <w:t>This class describes the portion of the physical carrier arranged and usually reserved and delimited for the purpose of accommodating a written text, highlighting and isolating it from the other parts of the object to which it belongs, enhancing and guaran</w:t>
      </w:r>
      <w:r>
        <w:rPr>
          <w:sz w:val="22"/>
          <w:szCs w:val="22"/>
        </w:rPr>
        <w:t>teeing its readability. This entity is paramount specially in epigraphy, in which a specific element called “epigraphic field” has been defined by the discipline itself. Its importance is also evident in papyrology and codicology, where a clear distinction</w:t>
      </w:r>
      <w:r>
        <w:rPr>
          <w:sz w:val="22"/>
          <w:szCs w:val="22"/>
        </w:rPr>
        <w:t xml:space="preserve"> between area(s) containing the written text and empty parts of the support (margins, </w:t>
      </w:r>
      <w:r>
        <w:rPr>
          <w:i/>
          <w:sz w:val="22"/>
          <w:szCs w:val="22"/>
        </w:rPr>
        <w:t>intercolumnia</w:t>
      </w:r>
      <w:r>
        <w:rPr>
          <w:sz w:val="22"/>
          <w:szCs w:val="22"/>
        </w:rPr>
        <w:t xml:space="preserve">, etc.) is significant for the definition of styles and periods of the document. </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portion of the marble </w:t>
      </w:r>
      <w:r>
        <w:rPr>
          <w:sz w:val="22"/>
          <w:szCs w:val="22"/>
        </w:rPr>
        <w:t>tombstone</w:t>
      </w:r>
      <w:r>
        <w:rPr>
          <w:sz w:val="22"/>
          <w:szCs w:val="22"/>
          <w:vertAlign w:val="superscript"/>
        </w:rPr>
        <w:footnoteReference w:id="9"/>
      </w:r>
      <w:r>
        <w:rPr>
          <w:color w:val="000000"/>
          <w:sz w:val="22"/>
          <w:szCs w:val="22"/>
        </w:rPr>
        <w:t xml:space="preserve"> (</w:t>
      </w:r>
      <w:r>
        <w:rPr>
          <w:sz w:val="22"/>
          <w:szCs w:val="22"/>
        </w:rPr>
        <w:t>E22</w:t>
      </w:r>
      <w:r>
        <w:rPr>
          <w:color w:val="000000"/>
          <w:sz w:val="22"/>
          <w:szCs w:val="22"/>
        </w:rPr>
        <w:t>) of M. Helvius Geminus from Ephesus reserved for accommodating the inscription (</w:t>
      </w:r>
      <w:r>
        <w:rPr>
          <w:sz w:val="22"/>
          <w:szCs w:val="22"/>
        </w:rPr>
        <w:t>TX1</w:t>
      </w:r>
      <w:r>
        <w:rPr>
          <w:color w:val="000000"/>
          <w:sz w:val="22"/>
          <w:szCs w:val="22"/>
        </w:rPr>
        <w:t>).</w:t>
      </w:r>
    </w:p>
    <w:p w:rsidR="00C92E2B" w:rsidRDefault="00870DE4">
      <w:pPr>
        <w:spacing w:before="200" w:line="276" w:lineRule="auto"/>
        <w:rPr>
          <w:sz w:val="22"/>
          <w:szCs w:val="22"/>
        </w:rPr>
      </w:pPr>
      <w:r>
        <w:rPr>
          <w:sz w:val="22"/>
          <w:szCs w:val="22"/>
        </w:rPr>
        <w:t>In First Order Logic:</w:t>
      </w:r>
      <w:r>
        <w:rPr>
          <w:sz w:val="22"/>
          <w:szCs w:val="22"/>
        </w:rPr>
        <w:tab/>
      </w:r>
      <w:r>
        <w:rPr>
          <w:sz w:val="22"/>
          <w:szCs w:val="22"/>
        </w:rPr>
        <w:tab/>
      </w:r>
      <w:r>
        <w:rPr>
          <w:sz w:val="22"/>
          <w:szCs w:val="22"/>
        </w:rPr>
        <w:tab/>
      </w:r>
    </w:p>
    <w:p w:rsidR="00C92E2B" w:rsidRDefault="00870DE4">
      <w:pPr>
        <w:spacing w:line="276" w:lineRule="auto"/>
        <w:ind w:left="720" w:firstLine="630"/>
        <w:rPr>
          <w:sz w:val="22"/>
          <w:szCs w:val="22"/>
        </w:rPr>
      </w:pPr>
      <w:r>
        <w:rPr>
          <w:sz w:val="22"/>
          <w:szCs w:val="22"/>
        </w:rPr>
        <w:t xml:space="preserve">TX4(x) </w:t>
      </w:r>
      <w:sdt>
        <w:sdtPr>
          <w:tag w:val="goog_rdk_3"/>
          <w:id w:val="1370802121"/>
        </w:sdtPr>
        <w:sdtEndPr/>
        <w:sdtContent>
          <w:r>
            <w:rPr>
              <w:rFonts w:ascii="Cardo" w:eastAsia="Cardo" w:hAnsi="Cardo" w:cs="Cardo"/>
              <w:sz w:val="22"/>
              <w:szCs w:val="22"/>
            </w:rPr>
            <w:t>⇒ E25(x)</w:t>
          </w:r>
        </w:sdtContent>
      </w:sdt>
    </w:p>
    <w:p w:rsidR="00C92E2B" w:rsidRDefault="00870DE4">
      <w:pPr>
        <w:spacing w:before="200" w:line="276" w:lineRule="auto"/>
        <w:rPr>
          <w:b/>
          <w:sz w:val="22"/>
          <w:szCs w:val="22"/>
        </w:rPr>
      </w:pPr>
      <w:r>
        <w:rPr>
          <w:sz w:val="22"/>
          <w:szCs w:val="22"/>
        </w:rPr>
        <w:t>Properties:</w:t>
      </w:r>
    </w:p>
    <w:p w:rsidR="00C92E2B" w:rsidRDefault="00870DE4">
      <w:pPr>
        <w:spacing w:line="276" w:lineRule="auto"/>
        <w:ind w:left="908" w:firstLine="453"/>
        <w:rPr>
          <w:sz w:val="22"/>
          <w:szCs w:val="22"/>
        </w:rPr>
      </w:pPr>
      <w:hyperlink w:anchor="_heading=h.3lbifu6">
        <w:r>
          <w:rPr>
            <w:color w:val="1155CC"/>
            <w:sz w:val="22"/>
            <w:szCs w:val="22"/>
            <w:u w:val="single"/>
          </w:rPr>
          <w:t>TXP2</w:t>
        </w:r>
      </w:hyperlink>
      <w:r>
        <w:rPr>
          <w:sz w:val="22"/>
          <w:szCs w:val="22"/>
        </w:rPr>
        <w:t xml:space="preserve"> includes (is included within): </w:t>
      </w:r>
      <w:hyperlink w:anchor="_heading=h.14ykbeg">
        <w:r>
          <w:rPr>
            <w:color w:val="1155CC"/>
            <w:sz w:val="22"/>
            <w:szCs w:val="22"/>
            <w:u w:val="single"/>
          </w:rPr>
          <w:t>TX1</w:t>
        </w:r>
      </w:hyperlink>
      <w:r>
        <w:rPr>
          <w:color w:val="0000FF"/>
          <w:sz w:val="22"/>
          <w:szCs w:val="22"/>
        </w:rPr>
        <w:t xml:space="preserve"> </w:t>
      </w:r>
      <w:r>
        <w:rPr>
          <w:sz w:val="22"/>
          <w:szCs w:val="22"/>
        </w:rPr>
        <w:t>Written Text</w:t>
      </w:r>
    </w:p>
    <w:p w:rsidR="00C92E2B" w:rsidRDefault="00C92E2B">
      <w:pPr>
        <w:spacing w:line="276" w:lineRule="auto"/>
        <w:jc w:val="both"/>
        <w:rPr>
          <w:highlight w:val="yellow"/>
        </w:rPr>
      </w:pPr>
    </w:p>
    <w:p w:rsidR="00C92E2B" w:rsidRDefault="00870DE4">
      <w:pPr>
        <w:pStyle w:val="Heading3"/>
        <w:spacing w:line="276" w:lineRule="auto"/>
        <w:rPr>
          <w:b w:val="0"/>
        </w:rPr>
      </w:pPr>
      <w:bookmarkStart w:id="21" w:name="_heading=h.2gb3jie" w:colFirst="0" w:colLast="0"/>
      <w:bookmarkEnd w:id="21"/>
      <w:r>
        <w:t>TX5 Text Recognition</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S4</w:t>
      </w:r>
      <w:r>
        <w:rPr>
          <w:color w:val="0000FF"/>
          <w:sz w:val="22"/>
          <w:szCs w:val="22"/>
        </w:rPr>
        <w:t xml:space="preserve"> </w:t>
      </w:r>
      <w:r>
        <w:rPr>
          <w:sz w:val="22"/>
          <w:szCs w:val="22"/>
        </w:rPr>
        <w:t>Observation</w:t>
      </w:r>
    </w:p>
    <w:p w:rsidR="00C92E2B" w:rsidRDefault="00870DE4">
      <w:pPr>
        <w:spacing w:line="276" w:lineRule="auto"/>
        <w:ind w:left="720" w:firstLine="720"/>
        <w:rPr>
          <w:sz w:val="22"/>
          <w:szCs w:val="22"/>
        </w:rPr>
      </w:pPr>
      <w:r>
        <w:rPr>
          <w:sz w:val="22"/>
          <w:szCs w:val="22"/>
        </w:rPr>
        <w:t>E65 Creation</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comprises activities of recognizing physical features on some surface, often an instance of TX4 Writing Field, as an arrangement of a series of identifiable glyphs of some known script, deciphered or not, in an order characteristic for a text.</w:t>
      </w:r>
    </w:p>
    <w:p w:rsidR="00C92E2B" w:rsidRDefault="00C92E2B">
      <w:pPr>
        <w:spacing w:line="276" w:lineRule="auto"/>
        <w:ind w:left="1440"/>
        <w:jc w:val="both"/>
        <w:rPr>
          <w:sz w:val="22"/>
          <w:szCs w:val="22"/>
        </w:rPr>
      </w:pPr>
    </w:p>
    <w:p w:rsidR="00C92E2B" w:rsidRDefault="00870DE4">
      <w:pPr>
        <w:spacing w:line="276" w:lineRule="auto"/>
        <w:ind w:left="1440"/>
        <w:jc w:val="both"/>
        <w:rPr>
          <w:sz w:val="22"/>
          <w:szCs w:val="22"/>
        </w:rPr>
      </w:pPr>
      <w:r>
        <w:rPr>
          <w:sz w:val="22"/>
          <w:szCs w:val="22"/>
        </w:rPr>
        <w:t>For study purposes, the text recognition procedure requires a scientific autoptic examination of the text. An autoptic examination consists of an accurate analysis of the surface and the signs, and prescribes the use of specific tools and procedures for es</w:t>
      </w:r>
      <w:r>
        <w:rPr>
          <w:sz w:val="22"/>
          <w:szCs w:val="22"/>
        </w:rPr>
        <w:t>tablishing the exact value of each sign on the physical feature. Deterioration of the original medium or “sloppy” writing may render parts of the original text as undecipherable or ambiguous, which may be annotated in the transcript following epigraphic st</w:t>
      </w:r>
      <w:r>
        <w:rPr>
          <w:sz w:val="22"/>
          <w:szCs w:val="22"/>
        </w:rPr>
        <w:t xml:space="preserve">andards; a text recognition typically results in a record of an equivalent sequence of graphemes on another persistent medium in a scholarly established form of representation of the respective graphemes, often called a “transcript”.  </w:t>
      </w:r>
    </w:p>
    <w:p w:rsidR="00C92E2B" w:rsidRDefault="00C92E2B">
      <w:pPr>
        <w:spacing w:line="276" w:lineRule="auto"/>
        <w:ind w:left="1440"/>
        <w:jc w:val="both"/>
        <w:rPr>
          <w:sz w:val="22"/>
          <w:szCs w:val="22"/>
        </w:rPr>
      </w:pPr>
    </w:p>
    <w:p w:rsidR="00C92E2B" w:rsidRDefault="00870DE4">
      <w:pPr>
        <w:spacing w:line="276" w:lineRule="auto"/>
        <w:ind w:left="1440"/>
        <w:jc w:val="both"/>
        <w:rPr>
          <w:sz w:val="22"/>
          <w:szCs w:val="22"/>
        </w:rPr>
      </w:pPr>
      <w:r>
        <w:rPr>
          <w:sz w:val="22"/>
          <w:szCs w:val="22"/>
        </w:rPr>
        <w:lastRenderedPageBreak/>
        <w:t xml:space="preserve">An instance of TX5 </w:t>
      </w:r>
      <w:r>
        <w:rPr>
          <w:sz w:val="22"/>
          <w:szCs w:val="22"/>
        </w:rPr>
        <w:t>Text Recognition may in particular apply even to a single glyph, typically forming part of an instance of TX5 Text Recognition applying to a larger sequence of glyphs containing the former glyph.</w:t>
      </w:r>
    </w:p>
    <w:p w:rsidR="00C92E2B" w:rsidRDefault="00C92E2B">
      <w:pPr>
        <w:spacing w:line="276" w:lineRule="auto"/>
        <w:jc w:val="both"/>
        <w:rPr>
          <w:sz w:val="22"/>
          <w:szCs w:val="22"/>
        </w:rPr>
      </w:pPr>
    </w:p>
    <w:p w:rsidR="00C92E2B" w:rsidRDefault="00870DE4">
      <w:pPr>
        <w:spacing w:line="276" w:lineRule="auto"/>
        <w:ind w:left="1440"/>
        <w:jc w:val="both"/>
        <w:rPr>
          <w:sz w:val="22"/>
          <w:szCs w:val="22"/>
        </w:rPr>
      </w:pPr>
      <w:r>
        <w:rPr>
          <w:sz w:val="22"/>
          <w:szCs w:val="22"/>
        </w:rPr>
        <w:t>The recognition process may be assisted by mechanical means</w:t>
      </w:r>
      <w:r>
        <w:rPr>
          <w:sz w:val="22"/>
          <w:szCs w:val="22"/>
        </w:rPr>
        <w:t>, imaging technology, or a traditional squeeze for incised glyphs. In case the recognition process is solely based on the latter, the observation concerns only the representations on the latter as present to the researcher in some physical form or projecti</w:t>
      </w:r>
      <w:r>
        <w:rPr>
          <w:sz w:val="22"/>
          <w:szCs w:val="22"/>
        </w:rPr>
        <w:t>on and should unambiguously be documented as such.</w:t>
      </w:r>
    </w:p>
    <w:p w:rsidR="00C92E2B" w:rsidRDefault="00870DE4">
      <w:pPr>
        <w:spacing w:line="276" w:lineRule="auto"/>
        <w:ind w:left="1440"/>
        <w:jc w:val="both"/>
        <w:rPr>
          <w:sz w:val="22"/>
          <w:szCs w:val="22"/>
        </w:rPr>
      </w:pPr>
      <w:r>
        <w:rPr>
          <w:sz w:val="22"/>
          <w:szCs w:val="22"/>
        </w:rPr>
        <w:t xml:space="preserve"> </w:t>
      </w:r>
    </w:p>
    <w:p w:rsidR="00C92E2B" w:rsidRDefault="00870DE4">
      <w:pPr>
        <w:spacing w:line="276" w:lineRule="auto"/>
        <w:ind w:left="1440"/>
        <w:jc w:val="both"/>
        <w:rPr>
          <w:sz w:val="22"/>
          <w:szCs w:val="22"/>
        </w:rPr>
      </w:pPr>
      <w:r>
        <w:rPr>
          <w:sz w:val="22"/>
          <w:szCs w:val="22"/>
        </w:rPr>
        <w:t>In case the recognized text has not been documented in a transcript, text recognition may constitute an implicit part of an overarching reading process, instance of TX14 Reading, which has resulted in ot</w:t>
      </w:r>
      <w:r>
        <w:rPr>
          <w:sz w:val="22"/>
          <w:szCs w:val="22"/>
        </w:rPr>
        <w:t xml:space="preserve">her noteworthy propositions related to the content of the recognized text. On the other side, recognition of single glyphs or contracted parts of texts, as they are characteristic for the use of ligatured scripts, may quite well be implicitly supported by </w:t>
      </w:r>
      <w:r>
        <w:rPr>
          <w:sz w:val="22"/>
          <w:szCs w:val="22"/>
        </w:rPr>
        <w:t>the reader’s comprehension of the text and the creator of the transcript may have chosen not to annotate parts that the reader regarded as unambiguous. Since these cases can often hardly be separated from the shape recognition of the glyphs in isolation, d</w:t>
      </w:r>
      <w:r>
        <w:rPr>
          <w:sz w:val="22"/>
          <w:szCs w:val="22"/>
        </w:rPr>
        <w:t>ocumenting such implicit comprehension as a separate process may not be relevant. It is however regarded as good practice to document explicitly the reading process and associated interpretative reasoning for any non-trivial resolution of ambiguity or gaps</w:t>
      </w:r>
      <w:r>
        <w:rPr>
          <w:sz w:val="22"/>
          <w:szCs w:val="22"/>
        </w:rPr>
        <w:t xml:space="preserve"> in the recognized text that has a bearing on the transcript or further completion of the transcript.</w:t>
      </w:r>
    </w:p>
    <w:p w:rsidR="00C92E2B" w:rsidRDefault="00870DE4" w:rsidP="00907272">
      <w:pPr>
        <w:spacing w:before="200" w:line="276" w:lineRule="auto"/>
        <w:jc w:val="both"/>
        <w:rPr>
          <w:sz w:val="22"/>
          <w:szCs w:val="22"/>
        </w:rPr>
      </w:pPr>
      <w:r>
        <w:rPr>
          <w:sz w:val="22"/>
          <w:szCs w:val="22"/>
        </w:rPr>
        <w:t>Examples:</w:t>
      </w:r>
    </w:p>
    <w:p w:rsidR="00C92E2B" w:rsidRDefault="00870DE4">
      <w:pPr>
        <w:numPr>
          <w:ilvl w:val="0"/>
          <w:numId w:val="15"/>
        </w:numPr>
        <w:spacing w:line="276" w:lineRule="auto"/>
        <w:jc w:val="both"/>
        <w:rPr>
          <w:sz w:val="22"/>
          <w:szCs w:val="22"/>
        </w:rPr>
      </w:pPr>
      <w:r>
        <w:rPr>
          <w:sz w:val="22"/>
          <w:szCs w:val="22"/>
        </w:rPr>
        <w:t>The autoptic investigation of the South inscription (</w:t>
      </w:r>
      <w:hyperlink w:anchor="_heading=h.14ykbeg">
        <w:r>
          <w:rPr>
            <w:color w:val="1155CC"/>
            <w:sz w:val="22"/>
            <w:szCs w:val="22"/>
            <w:u w:val="single"/>
          </w:rPr>
          <w:t>TX1</w:t>
        </w:r>
      </w:hyperlink>
      <w:r>
        <w:rPr>
          <w:sz w:val="22"/>
          <w:szCs w:val="22"/>
        </w:rPr>
        <w:t>) on the Arch of Constantine (E22) made by Rodo</w:t>
      </w:r>
      <w:r>
        <w:rPr>
          <w:sz w:val="22"/>
          <w:szCs w:val="22"/>
        </w:rPr>
        <w:t>lfo Lanciani between 1893 and 1901.</w:t>
      </w:r>
    </w:p>
    <w:p w:rsidR="00C92E2B" w:rsidRDefault="00870DE4">
      <w:pPr>
        <w:spacing w:before="200" w:line="276" w:lineRule="auto"/>
        <w:rPr>
          <w:sz w:val="22"/>
          <w:szCs w:val="22"/>
        </w:rPr>
      </w:pPr>
      <w:r>
        <w:rPr>
          <w:sz w:val="22"/>
          <w:szCs w:val="22"/>
        </w:rPr>
        <w:t>In First Order Logic:</w:t>
      </w:r>
      <w:r>
        <w:rPr>
          <w:sz w:val="22"/>
          <w:szCs w:val="22"/>
        </w:rPr>
        <w:tab/>
      </w:r>
      <w:r>
        <w:rPr>
          <w:sz w:val="22"/>
          <w:szCs w:val="22"/>
        </w:rPr>
        <w:tab/>
      </w:r>
      <w:r>
        <w:rPr>
          <w:sz w:val="22"/>
          <w:szCs w:val="22"/>
        </w:rPr>
        <w:tab/>
      </w:r>
    </w:p>
    <w:p w:rsidR="00C92E2B" w:rsidRDefault="00870DE4">
      <w:pPr>
        <w:spacing w:line="276" w:lineRule="auto"/>
        <w:ind w:left="1260"/>
        <w:rPr>
          <w:sz w:val="22"/>
          <w:szCs w:val="22"/>
        </w:rPr>
      </w:pPr>
      <w:sdt>
        <w:sdtPr>
          <w:tag w:val="goog_rdk_4"/>
          <w:id w:val="-1081215000"/>
        </w:sdtPr>
        <w:sdtEndPr/>
        <w:sdtContent>
          <w:r>
            <w:rPr>
              <w:rFonts w:ascii="Cardo" w:eastAsia="Cardo" w:hAnsi="Cardo" w:cs="Cardo"/>
              <w:sz w:val="22"/>
              <w:szCs w:val="22"/>
            </w:rPr>
            <w:t xml:space="preserve">TX5(x) ⇒ </w:t>
          </w:r>
        </w:sdtContent>
      </w:sdt>
      <w:hyperlink r:id="rId18" w:anchor="heading=h.45jfvxd">
        <w:r>
          <w:rPr>
            <w:sz w:val="22"/>
            <w:szCs w:val="22"/>
          </w:rPr>
          <w:t>S</w:t>
        </w:r>
      </w:hyperlink>
      <w:r>
        <w:rPr>
          <w:sz w:val="22"/>
          <w:szCs w:val="22"/>
        </w:rPr>
        <w:t>4(x)</w:t>
      </w:r>
    </w:p>
    <w:p w:rsidR="00C92E2B" w:rsidRDefault="00870DE4">
      <w:pPr>
        <w:spacing w:line="276" w:lineRule="auto"/>
        <w:ind w:left="1260"/>
        <w:rPr>
          <w:sz w:val="22"/>
          <w:szCs w:val="22"/>
        </w:rPr>
      </w:pPr>
      <w:sdt>
        <w:sdtPr>
          <w:tag w:val="goog_rdk_5"/>
          <w:id w:val="-385186721"/>
        </w:sdtPr>
        <w:sdtEndPr/>
        <w:sdtContent>
          <w:r>
            <w:rPr>
              <w:rFonts w:ascii="Cardo" w:eastAsia="Cardo" w:hAnsi="Cardo" w:cs="Cardo"/>
              <w:sz w:val="22"/>
              <w:szCs w:val="22"/>
            </w:rPr>
            <w:t>TX5(x) ⇒ E65(x)</w:t>
          </w:r>
        </w:sdtContent>
      </w:sdt>
    </w:p>
    <w:p w:rsidR="00C92E2B" w:rsidRDefault="00870DE4">
      <w:pPr>
        <w:spacing w:before="200" w:line="276" w:lineRule="auto"/>
        <w:rPr>
          <w:b/>
          <w:sz w:val="22"/>
          <w:szCs w:val="22"/>
        </w:rPr>
      </w:pPr>
      <w:r>
        <w:rPr>
          <w:sz w:val="22"/>
          <w:szCs w:val="22"/>
        </w:rPr>
        <w:t>Properties:</w:t>
      </w:r>
    </w:p>
    <w:p w:rsidR="00C92E2B" w:rsidRDefault="00870DE4">
      <w:pPr>
        <w:spacing w:line="276" w:lineRule="auto"/>
        <w:ind w:left="1260"/>
        <w:rPr>
          <w:sz w:val="22"/>
          <w:szCs w:val="22"/>
        </w:rPr>
      </w:pPr>
      <w:hyperlink w:anchor="_heading=h.2hcarzs">
        <w:r>
          <w:rPr>
            <w:color w:val="1155CC"/>
            <w:sz w:val="22"/>
            <w:szCs w:val="22"/>
            <w:u w:val="single"/>
          </w:rPr>
          <w:t>TXP10</w:t>
        </w:r>
      </w:hyperlink>
      <w:r>
        <w:rPr>
          <w:sz w:val="22"/>
          <w:szCs w:val="22"/>
        </w:rPr>
        <w:t xml:space="preserve"> deciphered text (was deciphered by): E24 Physical Human-Made Thing</w:t>
      </w:r>
    </w:p>
    <w:p w:rsidR="00C92E2B" w:rsidRDefault="00870DE4">
      <w:pPr>
        <w:spacing w:line="276" w:lineRule="auto"/>
        <w:ind w:left="1260"/>
        <w:rPr>
          <w:sz w:val="22"/>
          <w:szCs w:val="22"/>
        </w:rPr>
      </w:pPr>
      <w:hyperlink w:anchor="_heading=h.gpf8cabjg9c">
        <w:r>
          <w:rPr>
            <w:color w:val="1155CC"/>
            <w:sz w:val="22"/>
            <w:szCs w:val="22"/>
            <w:u w:val="single"/>
          </w:rPr>
          <w:t>TXP13</w:t>
        </w:r>
      </w:hyperlink>
      <w:r>
        <w:rPr>
          <w:sz w:val="22"/>
          <w:szCs w:val="22"/>
        </w:rPr>
        <w:t xml:space="preserve"> deciphered via the representation (was representation used for deciphering): E36 Visual Item</w:t>
      </w:r>
    </w:p>
    <w:p w:rsidR="00C92E2B" w:rsidRDefault="00870DE4">
      <w:pPr>
        <w:spacing w:line="276" w:lineRule="auto"/>
        <w:ind w:left="1260"/>
        <w:rPr>
          <w:sz w:val="22"/>
          <w:szCs w:val="22"/>
        </w:rPr>
      </w:pPr>
      <w:hyperlink w:anchor="_heading=h.c17eh4r0hc8">
        <w:r>
          <w:rPr>
            <w:color w:val="1155CC"/>
            <w:sz w:val="22"/>
            <w:szCs w:val="22"/>
            <w:u w:val="single"/>
          </w:rPr>
          <w:t>TXP14</w:t>
        </w:r>
      </w:hyperlink>
      <w:r>
        <w:rPr>
          <w:sz w:val="22"/>
          <w:szCs w:val="22"/>
        </w:rPr>
        <w:t xml:space="preserve"> used copy or representation of (was deciphered via copy or representation): </w:t>
      </w:r>
      <w:hyperlink w:anchor="_heading=h.14ykbeg">
        <w:r>
          <w:rPr>
            <w:color w:val="1155CC"/>
            <w:sz w:val="22"/>
            <w:szCs w:val="22"/>
            <w:u w:val="single"/>
          </w:rPr>
          <w:t>TX1</w:t>
        </w:r>
      </w:hyperlink>
      <w:r>
        <w:rPr>
          <w:sz w:val="22"/>
          <w:szCs w:val="22"/>
        </w:rPr>
        <w:t xml:space="preserve"> Written Text</w:t>
      </w:r>
    </w:p>
    <w:p w:rsidR="00C92E2B" w:rsidRDefault="00870DE4">
      <w:pPr>
        <w:spacing w:line="276" w:lineRule="auto"/>
        <w:ind w:left="1260"/>
        <w:rPr>
          <w:sz w:val="22"/>
          <w:szCs w:val="22"/>
        </w:rPr>
      </w:pPr>
      <w:hyperlink w:anchor="_heading=h.iqag6e3z9znc">
        <w:r>
          <w:rPr>
            <w:color w:val="1155CC"/>
            <w:sz w:val="22"/>
            <w:szCs w:val="22"/>
            <w:u w:val="single"/>
          </w:rPr>
          <w:t>TXP15</w:t>
        </w:r>
      </w:hyperlink>
      <w:r>
        <w:rPr>
          <w:sz w:val="22"/>
          <w:szCs w:val="22"/>
        </w:rPr>
        <w:t xml:space="preserve"> recorded correspondence (was recorded by): </w:t>
      </w:r>
      <w:hyperlink w:anchor="_heading=h.q5rxkhlajew0">
        <w:r>
          <w:rPr>
            <w:color w:val="1155CC"/>
            <w:sz w:val="22"/>
            <w:szCs w:val="22"/>
            <w:u w:val="single"/>
          </w:rPr>
          <w:t>TX12</w:t>
        </w:r>
      </w:hyperlink>
      <w:r>
        <w:rPr>
          <w:sz w:val="22"/>
          <w:szCs w:val="22"/>
        </w:rPr>
        <w:t xml:space="preserve"> Grapheme Sequence</w:t>
      </w:r>
    </w:p>
    <w:p w:rsidR="00C92E2B" w:rsidRDefault="00C92E2B">
      <w:pPr>
        <w:pBdr>
          <w:top w:val="nil"/>
          <w:left w:val="nil"/>
          <w:bottom w:val="nil"/>
          <w:right w:val="nil"/>
          <w:between w:val="nil"/>
        </w:pBdr>
        <w:spacing w:line="276" w:lineRule="auto"/>
        <w:rPr>
          <w:rFonts w:ascii="Arial" w:eastAsia="Arial" w:hAnsi="Arial" w:cs="Arial"/>
          <w:color w:val="000000"/>
        </w:rPr>
      </w:pPr>
    </w:p>
    <w:p w:rsidR="00C92E2B" w:rsidRDefault="00870DE4">
      <w:pPr>
        <w:pStyle w:val="Heading3"/>
        <w:spacing w:line="276" w:lineRule="auto"/>
      </w:pPr>
      <w:bookmarkStart w:id="22" w:name="_heading=h.rxe8wjjbzgq4" w:colFirst="0" w:colLast="0"/>
      <w:bookmarkEnd w:id="22"/>
      <w:r>
        <w:t>TX6 Transliteration</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E65 Creation</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after="160" w:line="276" w:lineRule="auto"/>
        <w:ind w:left="1440"/>
        <w:jc w:val="both"/>
        <w:rPr>
          <w:sz w:val="22"/>
          <w:szCs w:val="22"/>
        </w:rPr>
      </w:pPr>
      <w:r>
        <w:rPr>
          <w:sz w:val="22"/>
          <w:szCs w:val="22"/>
        </w:rPr>
        <w:lastRenderedPageBreak/>
        <w:t>This class comprises activities of exactly re-writing (i.e., re-encoding) an instance of TX12 Grapheme Sequence, i.e., the characters of a text, a contiguous part or a single character of it, by using a writing system (TX3) different from that of the origi</w:t>
      </w:r>
      <w:r>
        <w:rPr>
          <w:sz w:val="22"/>
          <w:szCs w:val="22"/>
        </w:rPr>
        <w:t xml:space="preserve">nal text, without changing the order of characters or words, by using standard correspondences.  </w:t>
      </w:r>
    </w:p>
    <w:p w:rsidR="00C92E2B" w:rsidRDefault="00870DE4">
      <w:pPr>
        <w:spacing w:line="276" w:lineRule="auto"/>
        <w:ind w:left="1440"/>
        <w:jc w:val="both"/>
        <w:rPr>
          <w:sz w:val="22"/>
          <w:szCs w:val="22"/>
        </w:rPr>
      </w:pPr>
      <w:r>
        <w:rPr>
          <w:sz w:val="22"/>
          <w:szCs w:val="22"/>
        </w:rPr>
        <w:t>This operation may apply a 1:1 relation between the signs of the two writing systems, a “transliteration” in the narrower sense (e.g., the ALA-LC Romanization</w:t>
      </w:r>
      <w:r>
        <w:rPr>
          <w:sz w:val="22"/>
          <w:szCs w:val="22"/>
        </w:rPr>
        <w:t xml:space="preserve"> of Greek to Latin). It may also apply an approximation of the sounds of a language, as defined by the source writing system, by that of the target writing system, normally called a “transcription” (e.g., the “rōmaji” Romanization of Japanese), or a mixtur</w:t>
      </w:r>
      <w:r>
        <w:rPr>
          <w:sz w:val="22"/>
          <w:szCs w:val="22"/>
        </w:rPr>
        <w:t xml:space="preserve">e of both (e.g. the  ELOT 743 Type 2 – transcription of Greek to Latin letters). In a broader sense, the term “transcription” also applies to the activity of re-encoding a text using the same writing system (see example 1). The </w:t>
      </w:r>
      <w:r>
        <w:rPr>
          <w:i/>
          <w:sz w:val="22"/>
          <w:szCs w:val="22"/>
        </w:rPr>
        <w:t>P16 used specific object (wa</w:t>
      </w:r>
      <w:r>
        <w:rPr>
          <w:i/>
          <w:sz w:val="22"/>
          <w:szCs w:val="22"/>
        </w:rPr>
        <w:t>s used for)</w:t>
      </w:r>
      <w:r>
        <w:rPr>
          <w:sz w:val="22"/>
          <w:szCs w:val="22"/>
        </w:rPr>
        <w:t xml:space="preserve"> property can be used to specify the applied method of correspondence. </w:t>
      </w:r>
    </w:p>
    <w:p w:rsidR="00C92E2B" w:rsidRDefault="00870DE4" w:rsidP="00907272">
      <w:pPr>
        <w:spacing w:before="200" w:line="276" w:lineRule="auto"/>
        <w:jc w:val="both"/>
        <w:rPr>
          <w:sz w:val="22"/>
          <w:szCs w:val="22"/>
        </w:rPr>
      </w:pPr>
      <w:r>
        <w:rPr>
          <w:sz w:val="22"/>
          <w:szCs w:val="22"/>
        </w:rPr>
        <w:t>Examples:</w:t>
      </w:r>
    </w:p>
    <w:p w:rsidR="00C92E2B" w:rsidRDefault="00870DE4">
      <w:pPr>
        <w:numPr>
          <w:ilvl w:val="0"/>
          <w:numId w:val="13"/>
        </w:numPr>
        <w:spacing w:line="276" w:lineRule="auto"/>
        <w:jc w:val="both"/>
        <w:rPr>
          <w:sz w:val="22"/>
          <w:szCs w:val="22"/>
        </w:rPr>
      </w:pPr>
      <w:r>
        <w:rPr>
          <w:sz w:val="22"/>
          <w:szCs w:val="22"/>
        </w:rPr>
        <w:t xml:space="preserve">Transcription, in Latin letters, of the Latin inscription(s) (TX1) on the Arch of Constantine (E22) reported in </w:t>
      </w:r>
      <w:r>
        <w:rPr>
          <w:i/>
          <w:sz w:val="22"/>
          <w:szCs w:val="22"/>
        </w:rPr>
        <w:t xml:space="preserve">Corpus Inscriptionum Latinarum </w:t>
      </w:r>
      <w:r>
        <w:rPr>
          <w:sz w:val="22"/>
          <w:szCs w:val="22"/>
        </w:rPr>
        <w:t>(CIL VI 1139).</w:t>
      </w:r>
    </w:p>
    <w:p w:rsidR="00C92E2B" w:rsidRDefault="00870DE4">
      <w:pPr>
        <w:numPr>
          <w:ilvl w:val="0"/>
          <w:numId w:val="13"/>
        </w:numPr>
        <w:spacing w:line="276" w:lineRule="auto"/>
        <w:jc w:val="both"/>
        <w:rPr>
          <w:sz w:val="22"/>
          <w:szCs w:val="22"/>
        </w:rPr>
      </w:pPr>
      <w:r>
        <w:rPr>
          <w:sz w:val="22"/>
          <w:szCs w:val="22"/>
        </w:rPr>
        <w:t>The t</w:t>
      </w:r>
      <w:r>
        <w:rPr>
          <w:sz w:val="22"/>
          <w:szCs w:val="22"/>
        </w:rPr>
        <w:t xml:space="preserve">ransliteration and the transcription of the ancient Persian name of king Darius I, written in Persian cuneiform </w:t>
      </w:r>
      <w:r>
        <w:rPr>
          <w:noProof/>
          <w:sz w:val="22"/>
          <w:szCs w:val="22"/>
          <w:lang w:val="en-US" w:eastAsia="en-US"/>
        </w:rPr>
        <w:drawing>
          <wp:inline distT="0" distB="0" distL="0" distR="0">
            <wp:extent cx="1138217" cy="172253"/>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138217" cy="172253"/>
                    </a:xfrm>
                    <a:prstGeom prst="rect">
                      <a:avLst/>
                    </a:prstGeom>
                    <a:ln/>
                  </pic:spPr>
                </pic:pic>
              </a:graphicData>
            </a:graphic>
          </wp:inline>
        </w:drawing>
      </w:r>
      <w:r>
        <w:rPr>
          <w:sz w:val="22"/>
          <w:szCs w:val="22"/>
        </w:rPr>
        <w:t>, into Latin script as respectively ‘da-a-ra-ya-va-u-ša’ and ‘Dârayavauš’.</w:t>
      </w:r>
    </w:p>
    <w:p w:rsidR="00C92E2B" w:rsidRDefault="00870DE4">
      <w:pPr>
        <w:spacing w:before="200" w:line="276" w:lineRule="auto"/>
        <w:rPr>
          <w:sz w:val="22"/>
          <w:szCs w:val="22"/>
        </w:rPr>
      </w:pPr>
      <w:r>
        <w:rPr>
          <w:sz w:val="22"/>
          <w:szCs w:val="22"/>
        </w:rPr>
        <w:t>In First Order Logic:</w:t>
      </w:r>
      <w:r>
        <w:rPr>
          <w:sz w:val="22"/>
          <w:szCs w:val="22"/>
        </w:rPr>
        <w:tab/>
      </w:r>
      <w:r>
        <w:rPr>
          <w:sz w:val="22"/>
          <w:szCs w:val="22"/>
        </w:rPr>
        <w:tab/>
      </w:r>
      <w:r>
        <w:rPr>
          <w:sz w:val="22"/>
          <w:szCs w:val="22"/>
        </w:rPr>
        <w:tab/>
      </w:r>
    </w:p>
    <w:p w:rsidR="00C92E2B" w:rsidRDefault="00870DE4">
      <w:pPr>
        <w:spacing w:line="276" w:lineRule="auto"/>
        <w:rPr>
          <w:sz w:val="22"/>
          <w:szCs w:val="22"/>
        </w:rPr>
      </w:pPr>
      <w:r>
        <w:rPr>
          <w:sz w:val="22"/>
          <w:szCs w:val="22"/>
        </w:rPr>
        <w:tab/>
      </w:r>
      <w:r>
        <w:rPr>
          <w:sz w:val="22"/>
          <w:szCs w:val="22"/>
        </w:rPr>
        <w:tab/>
        <w:t xml:space="preserve">TX6(x) </w:t>
      </w:r>
      <w:sdt>
        <w:sdtPr>
          <w:tag w:val="goog_rdk_6"/>
          <w:id w:val="2069303706"/>
        </w:sdtPr>
        <w:sdtEndPr/>
        <w:sdtContent>
          <w:r>
            <w:rPr>
              <w:rFonts w:ascii="Cardo" w:eastAsia="Cardo" w:hAnsi="Cardo" w:cs="Cardo"/>
              <w:sz w:val="22"/>
              <w:szCs w:val="22"/>
            </w:rPr>
            <w:t>⇒</w:t>
          </w:r>
        </w:sdtContent>
      </w:sdt>
      <w:r>
        <w:rPr>
          <w:sz w:val="22"/>
          <w:szCs w:val="22"/>
        </w:rPr>
        <w:t xml:space="preserve"> E65(x)</w:t>
      </w:r>
    </w:p>
    <w:p w:rsidR="00C92E2B" w:rsidRDefault="00870DE4">
      <w:pPr>
        <w:spacing w:before="200" w:line="276" w:lineRule="auto"/>
        <w:rPr>
          <w:sz w:val="22"/>
          <w:szCs w:val="22"/>
        </w:rPr>
      </w:pPr>
      <w:r>
        <w:rPr>
          <w:sz w:val="22"/>
          <w:szCs w:val="22"/>
        </w:rPr>
        <w:t>Properties:</w:t>
      </w:r>
    </w:p>
    <w:p w:rsidR="00C92E2B" w:rsidRDefault="00870DE4">
      <w:pPr>
        <w:spacing w:line="276" w:lineRule="auto"/>
        <w:rPr>
          <w:rFonts w:ascii="Arial" w:eastAsia="Arial" w:hAnsi="Arial" w:cs="Arial"/>
          <w:color w:val="000000"/>
        </w:rPr>
      </w:pPr>
      <w:r>
        <w:rPr>
          <w:sz w:val="22"/>
          <w:szCs w:val="22"/>
        </w:rPr>
        <w:tab/>
      </w:r>
      <w:r>
        <w:rPr>
          <w:sz w:val="22"/>
          <w:szCs w:val="22"/>
        </w:rPr>
        <w:tab/>
      </w:r>
      <w:hyperlink w:anchor="_heading=h.3db6ezb">
        <w:r>
          <w:rPr>
            <w:color w:val="1155CC"/>
            <w:sz w:val="22"/>
            <w:szCs w:val="22"/>
            <w:u w:val="single"/>
          </w:rPr>
          <w:t>TXP11</w:t>
        </w:r>
      </w:hyperlink>
      <w:r>
        <w:rPr>
          <w:sz w:val="22"/>
          <w:szCs w:val="22"/>
        </w:rPr>
        <w:t xml:space="preserve"> transcribed (was transcribed by): </w:t>
      </w:r>
      <w:hyperlink w:anchor="_heading=h.q5rxkhlajew0">
        <w:r>
          <w:rPr>
            <w:color w:val="1155CC"/>
            <w:sz w:val="22"/>
            <w:szCs w:val="22"/>
            <w:u w:val="single"/>
          </w:rPr>
          <w:t>TX12</w:t>
        </w:r>
      </w:hyperlink>
      <w:r>
        <w:rPr>
          <w:sz w:val="22"/>
          <w:szCs w:val="22"/>
        </w:rPr>
        <w:t xml:space="preserve"> Grapheme Sequence</w:t>
      </w:r>
    </w:p>
    <w:p w:rsidR="00C92E2B" w:rsidRDefault="00C92E2B">
      <w:pPr>
        <w:spacing w:line="276" w:lineRule="auto"/>
        <w:ind w:left="1418" w:hanging="1440"/>
        <w:jc w:val="both"/>
        <w:rPr>
          <w:highlight w:val="yellow"/>
        </w:rPr>
      </w:pPr>
    </w:p>
    <w:p w:rsidR="00C92E2B" w:rsidRDefault="00870DE4">
      <w:pPr>
        <w:pStyle w:val="Heading3"/>
        <w:spacing w:line="276" w:lineRule="auto"/>
      </w:pPr>
      <w:bookmarkStart w:id="23" w:name="_heading=h.10kxoro" w:colFirst="0" w:colLast="0"/>
      <w:bookmarkEnd w:id="23"/>
      <w:r>
        <w:t>TX7 Written Text Segment</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hyperlink w:anchor="_heading=h.14ykbeg">
        <w:r>
          <w:rPr>
            <w:color w:val="1155CC"/>
            <w:sz w:val="22"/>
            <w:szCs w:val="22"/>
            <w:u w:val="single"/>
          </w:rPr>
          <w:t>TX1</w:t>
        </w:r>
      </w:hyperlink>
      <w:r>
        <w:rPr>
          <w:color w:val="0000FF"/>
          <w:sz w:val="22"/>
          <w:szCs w:val="22"/>
        </w:rPr>
        <w:t xml:space="preserve"> </w:t>
      </w:r>
      <w:r>
        <w:rPr>
          <w:sz w:val="22"/>
          <w:szCs w:val="22"/>
        </w:rPr>
        <w:t>Written Text</w:t>
      </w:r>
    </w:p>
    <w:p w:rsidR="00C92E2B" w:rsidRDefault="00870DE4">
      <w:pPr>
        <w:spacing w:before="200" w:line="276" w:lineRule="auto"/>
        <w:rPr>
          <w:sz w:val="22"/>
          <w:szCs w:val="22"/>
        </w:rPr>
      </w:pPr>
      <w:r>
        <w:rPr>
          <w:sz w:val="22"/>
          <w:szCs w:val="22"/>
        </w:rPr>
        <w:t xml:space="preserve">Superclass of: </w:t>
      </w:r>
      <w:r>
        <w:rPr>
          <w:sz w:val="22"/>
          <w:szCs w:val="22"/>
        </w:rPr>
        <w:tab/>
      </w:r>
    </w:p>
    <w:p w:rsidR="00C92E2B" w:rsidRDefault="00870DE4">
      <w:pPr>
        <w:spacing w:line="276" w:lineRule="auto"/>
        <w:ind w:left="720" w:firstLine="720"/>
        <w:rPr>
          <w:sz w:val="22"/>
          <w:szCs w:val="22"/>
        </w:rPr>
      </w:pPr>
      <w:hyperlink w:anchor="_heading=h.488uthg">
        <w:r>
          <w:rPr>
            <w:color w:val="1155CC"/>
            <w:sz w:val="22"/>
            <w:szCs w:val="22"/>
            <w:u w:val="single"/>
          </w:rPr>
          <w:t>TX9</w:t>
        </w:r>
      </w:hyperlink>
      <w:r>
        <w:rPr>
          <w:sz w:val="22"/>
          <w:szCs w:val="22"/>
        </w:rPr>
        <w:t xml:space="preserve"> Glyph</w:t>
      </w:r>
    </w:p>
    <w:p w:rsidR="00C92E2B" w:rsidRDefault="00870DE4">
      <w:pPr>
        <w:spacing w:before="200" w:line="276" w:lineRule="auto"/>
        <w:ind w:left="1440" w:hanging="1440"/>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describes portions of text considered to be of particular significance by scholars, as witnesses of a certain meaning or bearers of a particular phenomenon relevant to the investi</w:t>
      </w:r>
      <w:r>
        <w:rPr>
          <w:sz w:val="22"/>
          <w:szCs w:val="22"/>
        </w:rPr>
        <w:t>gation, study and understanding of a text. Examples of such text portions are columns, fragments, sections, paragraphs, as well as single words or signs, or other components of a written text. To each of these entities can be associated a single production</w:t>
      </w:r>
      <w:r>
        <w:rPr>
          <w:sz w:val="22"/>
          <w:szCs w:val="22"/>
        </w:rPr>
        <w:t xml:space="preserve"> event (TX2) or destruction event (E6), as in the case of letters or words damaged or worn by atmospheric agents or human interventions, as well as specific conditions (E3) </w:t>
      </w:r>
      <w:r>
        <w:rPr>
          <w:sz w:val="22"/>
          <w:szCs w:val="22"/>
        </w:rPr>
        <w:lastRenderedPageBreak/>
        <w:t>for documenting its status during the text recognition process (TX5). The relations</w:t>
      </w:r>
      <w:r>
        <w:rPr>
          <w:sz w:val="22"/>
          <w:szCs w:val="22"/>
        </w:rPr>
        <w:t>hip between a written text (TX1) and its components is documented through the TXP4</w:t>
      </w:r>
      <w:r>
        <w:rPr>
          <w:i/>
          <w:sz w:val="22"/>
          <w:szCs w:val="22"/>
        </w:rPr>
        <w:t xml:space="preserve"> has segment</w:t>
      </w:r>
      <w:r>
        <w:rPr>
          <w:sz w:val="22"/>
          <w:szCs w:val="22"/>
        </w:rPr>
        <w:t xml:space="preserve"> property. </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“INSTINCTV DIVINITATIS” text portion of the inscription (</w:t>
      </w:r>
      <w:hyperlink w:anchor="_heading=h.14ykbeg">
        <w:r>
          <w:rPr>
            <w:color w:val="000000"/>
            <w:sz w:val="22"/>
            <w:szCs w:val="22"/>
          </w:rPr>
          <w:t>TX1</w:t>
        </w:r>
      </w:hyperlink>
      <w:r>
        <w:rPr>
          <w:color w:val="000000"/>
          <w:sz w:val="22"/>
          <w:szCs w:val="22"/>
        </w:rPr>
        <w:t>) on the Arch of Constantine (</w:t>
      </w:r>
      <w:r>
        <w:rPr>
          <w:sz w:val="22"/>
          <w:szCs w:val="22"/>
        </w:rPr>
        <w:t>E22</w:t>
      </w:r>
      <w:r>
        <w:rPr>
          <w:color w:val="000000"/>
          <w:sz w:val="22"/>
          <w:szCs w:val="22"/>
        </w:rPr>
        <w:t>),</w:t>
      </w:r>
      <w:r>
        <w:rPr>
          <w:color w:val="000000"/>
          <w:sz w:val="22"/>
          <w:szCs w:val="22"/>
        </w:rPr>
        <w:t xml:space="preserve"> commented by Rodolfo Lanciani in 1892, in his book </w:t>
      </w:r>
      <w:r>
        <w:rPr>
          <w:i/>
          <w:color w:val="000000"/>
          <w:sz w:val="22"/>
          <w:szCs w:val="22"/>
        </w:rPr>
        <w:t>Pagan and Christian Rome</w:t>
      </w:r>
      <w:r>
        <w:rPr>
          <w:color w:val="000000"/>
          <w:sz w:val="22"/>
          <w:szCs w:val="22"/>
        </w:rPr>
        <w:t xml:space="preserve"> (see section 1.3.1).</w:t>
      </w:r>
    </w:p>
    <w:p w:rsidR="00C92E2B" w:rsidRDefault="00870DE4">
      <w:pPr>
        <w:widowControl w:val="0"/>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first paragraph of the Darius I’s inscription (</w:t>
      </w:r>
      <w:hyperlink w:anchor="_heading=h.14ykbeg">
        <w:r>
          <w:rPr>
            <w:color w:val="000000"/>
            <w:sz w:val="22"/>
            <w:szCs w:val="22"/>
          </w:rPr>
          <w:t>TX1</w:t>
        </w:r>
      </w:hyperlink>
      <w:r>
        <w:rPr>
          <w:color w:val="000000"/>
          <w:sz w:val="22"/>
          <w:szCs w:val="22"/>
        </w:rPr>
        <w:t xml:space="preserve">) in Bagistan.  </w:t>
      </w:r>
    </w:p>
    <w:p w:rsidR="00C92E2B" w:rsidRDefault="00870DE4">
      <w:pPr>
        <w:spacing w:before="200" w:line="276" w:lineRule="auto"/>
        <w:rPr>
          <w:sz w:val="22"/>
          <w:szCs w:val="22"/>
        </w:rPr>
      </w:pPr>
      <w:r>
        <w:rPr>
          <w:sz w:val="22"/>
          <w:szCs w:val="22"/>
        </w:rPr>
        <w:t>In First Order Logic:</w:t>
      </w:r>
      <w:r>
        <w:rPr>
          <w:sz w:val="22"/>
          <w:szCs w:val="22"/>
        </w:rPr>
        <w:tab/>
      </w:r>
    </w:p>
    <w:p w:rsidR="00C92E2B" w:rsidRDefault="00870DE4">
      <w:pPr>
        <w:spacing w:line="276" w:lineRule="auto"/>
        <w:ind w:left="720" w:firstLine="720"/>
        <w:rPr>
          <w:sz w:val="22"/>
          <w:szCs w:val="22"/>
        </w:rPr>
      </w:pPr>
      <w:r>
        <w:rPr>
          <w:sz w:val="22"/>
          <w:szCs w:val="22"/>
        </w:rPr>
        <w:t xml:space="preserve">TX7(x) </w:t>
      </w:r>
      <w:sdt>
        <w:sdtPr>
          <w:tag w:val="goog_rdk_7"/>
          <w:id w:val="-1960093995"/>
        </w:sdtPr>
        <w:sdtEndPr/>
        <w:sdtContent>
          <w:r>
            <w:rPr>
              <w:rFonts w:ascii="Cardo" w:eastAsia="Cardo" w:hAnsi="Cardo" w:cs="Cardo"/>
              <w:sz w:val="22"/>
              <w:szCs w:val="22"/>
            </w:rPr>
            <w:t xml:space="preserve">⇒ </w:t>
          </w:r>
        </w:sdtContent>
      </w:sdt>
      <w:hyperlink w:anchor="_heading=h.2vidwdi">
        <w:r>
          <w:rPr>
            <w:sz w:val="22"/>
            <w:szCs w:val="22"/>
          </w:rPr>
          <w:t>TX1</w:t>
        </w:r>
      </w:hyperlink>
      <w:r>
        <w:rPr>
          <w:sz w:val="22"/>
          <w:szCs w:val="22"/>
        </w:rPr>
        <w:t>(x)</w:t>
      </w:r>
    </w:p>
    <w:p w:rsidR="00C92E2B" w:rsidRDefault="00C92E2B">
      <w:pPr>
        <w:spacing w:line="276" w:lineRule="auto"/>
      </w:pPr>
    </w:p>
    <w:p w:rsidR="00C92E2B" w:rsidRDefault="00870DE4">
      <w:pPr>
        <w:pStyle w:val="Heading3"/>
        <w:spacing w:line="276" w:lineRule="auto"/>
      </w:pPr>
      <w:bookmarkStart w:id="24" w:name="_heading=h.4sdurvlhexg8" w:colFirst="0" w:colLast="0"/>
      <w:bookmarkEnd w:id="24"/>
      <w:r>
        <w:t>TX8 Grapheme</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 xml:space="preserve">E55 Type  </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comprises symbols used as kinds of atomic units with distinctive value in a given writing system in order to represent linguistic units of some l</w:t>
      </w:r>
      <w:r>
        <w:rPr>
          <w:sz w:val="22"/>
          <w:szCs w:val="22"/>
        </w:rPr>
        <w:t>evel to encode elements of a message. According to the typology of the writing system, the represented linguistic units can be phonemes (as in Latin), syllables (as in Mycenaean Linear B), up to complete words (as in Chinese and Sumerian scripts).</w:t>
      </w:r>
    </w:p>
    <w:p w:rsidR="00C92E2B" w:rsidRDefault="00C92E2B">
      <w:pPr>
        <w:spacing w:line="276" w:lineRule="auto"/>
        <w:ind w:left="1440"/>
        <w:jc w:val="both"/>
        <w:rPr>
          <w:sz w:val="22"/>
          <w:szCs w:val="22"/>
        </w:rPr>
      </w:pPr>
    </w:p>
    <w:p w:rsidR="00C92E2B" w:rsidRDefault="00870DE4">
      <w:pPr>
        <w:spacing w:line="276" w:lineRule="auto"/>
        <w:ind w:left="1440"/>
        <w:jc w:val="both"/>
        <w:rPr>
          <w:sz w:val="22"/>
          <w:szCs w:val="22"/>
        </w:rPr>
      </w:pPr>
      <w:r>
        <w:rPr>
          <w:sz w:val="22"/>
          <w:szCs w:val="22"/>
        </w:rPr>
        <w:t>A writi</w:t>
      </w:r>
      <w:r>
        <w:rPr>
          <w:sz w:val="22"/>
          <w:szCs w:val="22"/>
        </w:rPr>
        <w:t xml:space="preserve">ng system also provides the conventions determining how the graphemes are to be used to write a language (orthographic rules). </w:t>
      </w:r>
    </w:p>
    <w:p w:rsidR="00C92E2B" w:rsidRDefault="00870DE4">
      <w:pPr>
        <w:spacing w:line="276" w:lineRule="auto"/>
        <w:ind w:left="1440"/>
        <w:jc w:val="both"/>
        <w:rPr>
          <w:sz w:val="22"/>
          <w:szCs w:val="22"/>
        </w:rPr>
      </w:pPr>
      <w:r>
        <w:rPr>
          <w:sz w:val="22"/>
          <w:szCs w:val="22"/>
        </w:rPr>
        <w:t xml:space="preserve">In some writing systems, graphemes may also be used as auxiliary signs, for instance, for disambiguating senses of homonyms, as </w:t>
      </w:r>
      <w:r>
        <w:rPr>
          <w:sz w:val="22"/>
          <w:szCs w:val="22"/>
        </w:rPr>
        <w:t>in the Japanese writing system, or to mark the semantic categories of the words, as in the ancient Egyptian determinatives.</w:t>
      </w:r>
    </w:p>
    <w:p w:rsidR="00C92E2B" w:rsidRDefault="00870DE4" w:rsidP="00907272">
      <w:pPr>
        <w:spacing w:before="200" w:line="276" w:lineRule="auto"/>
        <w:jc w:val="both"/>
        <w:rPr>
          <w:sz w:val="22"/>
          <w:szCs w:val="22"/>
        </w:rPr>
      </w:pPr>
      <w:r>
        <w:rPr>
          <w:sz w:val="22"/>
          <w:szCs w:val="22"/>
        </w:rPr>
        <w:t>Examples:</w:t>
      </w:r>
    </w:p>
    <w:p w:rsidR="00C92E2B" w:rsidRDefault="00870DE4">
      <w:pPr>
        <w:numPr>
          <w:ilvl w:val="0"/>
          <w:numId w:val="14"/>
        </w:numPr>
        <w:spacing w:line="276" w:lineRule="auto"/>
        <w:jc w:val="both"/>
        <w:rPr>
          <w:sz w:val="22"/>
          <w:szCs w:val="22"/>
        </w:rPr>
      </w:pPr>
      <w:r>
        <w:rPr>
          <w:sz w:val="22"/>
          <w:szCs w:val="22"/>
        </w:rPr>
        <w:t>The abstract unit “S” of the Latin alphabet, used to represent the /s/ sound</w:t>
      </w:r>
    </w:p>
    <w:p w:rsidR="00C92E2B" w:rsidRDefault="00870DE4">
      <w:pPr>
        <w:numPr>
          <w:ilvl w:val="0"/>
          <w:numId w:val="14"/>
        </w:numPr>
        <w:spacing w:line="276" w:lineRule="auto"/>
        <w:jc w:val="both"/>
        <w:rPr>
          <w:sz w:val="22"/>
          <w:szCs w:val="22"/>
        </w:rPr>
      </w:pPr>
      <w:r>
        <w:rPr>
          <w:sz w:val="22"/>
          <w:szCs w:val="22"/>
        </w:rPr>
        <w:t xml:space="preserve">The abstract unit </w:t>
      </w:r>
      <w:r>
        <w:rPr>
          <w:noProof/>
          <w:sz w:val="22"/>
          <w:szCs w:val="22"/>
          <w:lang w:val="en-US" w:eastAsia="en-US"/>
        </w:rPr>
        <w:drawing>
          <wp:inline distT="0" distB="0" distL="0" distR="0">
            <wp:extent cx="217246" cy="294186"/>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17246" cy="294186"/>
                    </a:xfrm>
                    <a:prstGeom prst="rect">
                      <a:avLst/>
                    </a:prstGeom>
                    <a:ln/>
                  </pic:spPr>
                </pic:pic>
              </a:graphicData>
            </a:graphic>
          </wp:inline>
        </w:drawing>
      </w:r>
      <w:r>
        <w:rPr>
          <w:sz w:val="22"/>
          <w:szCs w:val="22"/>
        </w:rPr>
        <w:t xml:space="preserve"> of the ancient Persian sy</w:t>
      </w:r>
      <w:r>
        <w:rPr>
          <w:sz w:val="22"/>
          <w:szCs w:val="22"/>
        </w:rPr>
        <w:t>llabary, used to represent the /da/ syllable.</w:t>
      </w:r>
    </w:p>
    <w:p w:rsidR="00C92E2B" w:rsidRDefault="00870DE4">
      <w:pPr>
        <w:numPr>
          <w:ilvl w:val="0"/>
          <w:numId w:val="14"/>
        </w:numPr>
        <w:spacing w:line="276" w:lineRule="auto"/>
        <w:jc w:val="both"/>
        <w:rPr>
          <w:sz w:val="22"/>
          <w:szCs w:val="22"/>
        </w:rPr>
      </w:pPr>
      <w:sdt>
        <w:sdtPr>
          <w:tag w:val="goog_rdk_8"/>
          <w:id w:val="-2075659575"/>
        </w:sdtPr>
        <w:sdtEndPr/>
        <w:sdtContent>
          <w:r>
            <w:rPr>
              <w:rFonts w:ascii="Gungsuh" w:eastAsia="Gungsuh" w:hAnsi="Gungsuh" w:cs="Gungsuh"/>
              <w:sz w:val="22"/>
              <w:szCs w:val="22"/>
            </w:rPr>
            <w:t>The abstract unit “</w:t>
          </w:r>
          <w:r>
            <w:rPr>
              <w:rFonts w:ascii="Gungsuh" w:eastAsia="Gungsuh" w:hAnsi="Gungsuh" w:cs="Gungsuh"/>
              <w:sz w:val="22"/>
              <w:szCs w:val="22"/>
            </w:rPr>
            <w:t>安</w:t>
          </w:r>
          <w:r>
            <w:rPr>
              <w:rFonts w:ascii="Gungsuh" w:eastAsia="Gungsuh" w:hAnsi="Gungsuh" w:cs="Gungsuh"/>
              <w:sz w:val="22"/>
              <w:szCs w:val="22"/>
            </w:rPr>
            <w:t>” of the Han script, used to represent the meaning “peace”.</w:t>
          </w:r>
        </w:sdtContent>
      </w:sdt>
    </w:p>
    <w:p w:rsidR="00C92E2B" w:rsidRDefault="00870DE4">
      <w:pPr>
        <w:numPr>
          <w:ilvl w:val="0"/>
          <w:numId w:val="14"/>
        </w:numPr>
        <w:spacing w:line="276" w:lineRule="auto"/>
        <w:jc w:val="both"/>
        <w:rPr>
          <w:sz w:val="22"/>
          <w:szCs w:val="22"/>
        </w:rPr>
      </w:pPr>
      <w:sdt>
        <w:sdtPr>
          <w:tag w:val="goog_rdk_9"/>
          <w:id w:val="2146618706"/>
        </w:sdtPr>
        <w:sdtEndPr/>
        <w:sdtContent>
          <w:r>
            <w:rPr>
              <w:rFonts w:ascii="Gungsuh" w:eastAsia="Gungsuh" w:hAnsi="Gungsuh" w:cs="Gungsuh"/>
              <w:sz w:val="22"/>
              <w:szCs w:val="22"/>
            </w:rPr>
            <w:t>行きます</w:t>
          </w:r>
          <w:r>
            <w:rPr>
              <w:rFonts w:ascii="Gungsuh" w:eastAsia="Gungsuh" w:hAnsi="Gungsuh" w:cs="Gungsuh"/>
              <w:sz w:val="22"/>
              <w:szCs w:val="22"/>
            </w:rPr>
            <w:t>, ching, gyo, iku, zuku.</w:t>
          </w:r>
        </w:sdtContent>
      </w:sdt>
    </w:p>
    <w:p w:rsidR="00C92E2B" w:rsidRDefault="00870DE4">
      <w:pPr>
        <w:spacing w:before="200" w:line="276" w:lineRule="auto"/>
        <w:rPr>
          <w:sz w:val="22"/>
          <w:szCs w:val="22"/>
        </w:rPr>
      </w:pPr>
      <w:r>
        <w:rPr>
          <w:sz w:val="22"/>
          <w:szCs w:val="22"/>
        </w:rPr>
        <w:t>In First Order Logic:</w:t>
      </w:r>
      <w:r>
        <w:rPr>
          <w:sz w:val="22"/>
          <w:szCs w:val="22"/>
        </w:rPr>
        <w:tab/>
      </w:r>
    </w:p>
    <w:p w:rsidR="00C92E2B" w:rsidRDefault="00870DE4">
      <w:pPr>
        <w:spacing w:line="276" w:lineRule="auto"/>
        <w:ind w:left="720" w:firstLine="720"/>
        <w:rPr>
          <w:sz w:val="22"/>
          <w:szCs w:val="22"/>
        </w:rPr>
      </w:pPr>
      <w:sdt>
        <w:sdtPr>
          <w:tag w:val="goog_rdk_10"/>
          <w:id w:val="949443853"/>
        </w:sdtPr>
        <w:sdtEndPr/>
        <w:sdtContent>
          <w:r>
            <w:rPr>
              <w:rFonts w:ascii="Cardo" w:eastAsia="Cardo" w:hAnsi="Cardo" w:cs="Cardo"/>
              <w:sz w:val="22"/>
              <w:szCs w:val="22"/>
            </w:rPr>
            <w:t>TX8(x) ⇒ E55(x)</w:t>
          </w:r>
        </w:sdtContent>
      </w:sdt>
    </w:p>
    <w:p w:rsidR="00C92E2B" w:rsidRDefault="00C92E2B">
      <w:pPr>
        <w:spacing w:line="276" w:lineRule="auto"/>
        <w:ind w:left="1418" w:hanging="1440"/>
        <w:jc w:val="both"/>
        <w:rPr>
          <w:highlight w:val="yellow"/>
        </w:rPr>
      </w:pPr>
    </w:p>
    <w:p w:rsidR="00C92E2B" w:rsidRDefault="00870DE4">
      <w:pPr>
        <w:pStyle w:val="Heading3"/>
        <w:spacing w:line="276" w:lineRule="auto"/>
      </w:pPr>
      <w:bookmarkStart w:id="25" w:name="_heading=h.488uthg" w:colFirst="0" w:colLast="0"/>
      <w:bookmarkEnd w:id="25"/>
      <w:r>
        <w:lastRenderedPageBreak/>
        <w:t>TX9 Glyph</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hyperlink w:anchor="_heading=h.10kxoro">
        <w:r>
          <w:rPr>
            <w:color w:val="1155CC"/>
            <w:sz w:val="22"/>
            <w:szCs w:val="22"/>
            <w:u w:val="single"/>
          </w:rPr>
          <w:t>TX7</w:t>
        </w:r>
      </w:hyperlink>
      <w:r>
        <w:rPr>
          <w:sz w:val="22"/>
          <w:szCs w:val="22"/>
        </w:rPr>
        <w:t xml:space="preserve"> Written Text Segment</w:t>
      </w:r>
    </w:p>
    <w:p w:rsidR="00C92E2B" w:rsidRDefault="00870DE4">
      <w:pPr>
        <w:spacing w:line="276" w:lineRule="auto"/>
        <w:ind w:left="1440" w:hanging="1440"/>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describes the physical, concrete features traced by a writer, representing the material manifestations of the graphemes needed to codify a linguistic expression. Glyph</w:t>
      </w:r>
      <w:r>
        <w:rPr>
          <w:sz w:val="22"/>
          <w:szCs w:val="22"/>
        </w:rPr>
        <w:t>s are typically observed by the scholars during a text recognition activity (TX5) carried out to decode and recognise the graphemes (TX8) they represent.</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S-shaped feature engraved on the second line of the South inscription on the Arch of Constantine, representing the letter (grapheme) “S” of the Latin writing system used to render the sound of the /s/ phoneme (see section 1.3.1).</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first feature engr</w:t>
      </w:r>
      <w:r>
        <w:rPr>
          <w:color w:val="000000"/>
          <w:sz w:val="22"/>
          <w:szCs w:val="22"/>
        </w:rPr>
        <w:t>aved on the first line of Darius I’s inscription (</w:t>
      </w:r>
      <w:hyperlink w:anchor="_heading=h.14ykbeg">
        <w:r>
          <w:rPr>
            <w:color w:val="000000"/>
            <w:sz w:val="22"/>
            <w:szCs w:val="22"/>
          </w:rPr>
          <w:t>TX1</w:t>
        </w:r>
      </w:hyperlink>
      <w:r>
        <w:rPr>
          <w:color w:val="000000"/>
          <w:sz w:val="22"/>
          <w:szCs w:val="22"/>
        </w:rPr>
        <w:t xml:space="preserve">) in Bagistan, representing the ideal syllabogram </w:t>
      </w:r>
      <w:r>
        <w:rPr>
          <w:noProof/>
          <w:color w:val="000000"/>
          <w:sz w:val="22"/>
          <w:szCs w:val="22"/>
          <w:lang w:val="en-US" w:eastAsia="en-US"/>
        </w:rPr>
        <w:drawing>
          <wp:inline distT="0" distB="0" distL="0" distR="0">
            <wp:extent cx="120650" cy="16383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20650" cy="163830"/>
                    </a:xfrm>
                    <a:prstGeom prst="rect">
                      <a:avLst/>
                    </a:prstGeom>
                    <a:ln/>
                  </pic:spPr>
                </pic:pic>
              </a:graphicData>
            </a:graphic>
          </wp:inline>
        </w:drawing>
      </w:r>
      <w:r>
        <w:rPr>
          <w:color w:val="000000"/>
          <w:sz w:val="22"/>
          <w:szCs w:val="22"/>
        </w:rPr>
        <w:t xml:space="preserve"> of the ancient Persian syllabary, used to render the /da/ syllable.  </w:t>
      </w:r>
    </w:p>
    <w:p w:rsidR="00C92E2B" w:rsidRDefault="00870DE4">
      <w:pPr>
        <w:spacing w:before="200" w:line="276" w:lineRule="auto"/>
        <w:rPr>
          <w:sz w:val="22"/>
          <w:szCs w:val="22"/>
        </w:rPr>
      </w:pPr>
      <w:r>
        <w:rPr>
          <w:sz w:val="22"/>
          <w:szCs w:val="22"/>
        </w:rPr>
        <w:t>In First Order Logic:</w:t>
      </w:r>
      <w:r>
        <w:rPr>
          <w:sz w:val="22"/>
          <w:szCs w:val="22"/>
        </w:rPr>
        <w:tab/>
      </w:r>
    </w:p>
    <w:p w:rsidR="00C92E2B" w:rsidRDefault="00870DE4">
      <w:pPr>
        <w:spacing w:line="276" w:lineRule="auto"/>
        <w:ind w:left="720" w:firstLine="720"/>
        <w:rPr>
          <w:sz w:val="22"/>
          <w:szCs w:val="22"/>
        </w:rPr>
      </w:pPr>
      <w:r>
        <w:rPr>
          <w:sz w:val="22"/>
          <w:szCs w:val="22"/>
        </w:rPr>
        <w:t xml:space="preserve">TX9(x) </w:t>
      </w:r>
      <w:sdt>
        <w:sdtPr>
          <w:tag w:val="goog_rdk_11"/>
          <w:id w:val="467709202"/>
        </w:sdtPr>
        <w:sdtEndPr/>
        <w:sdtContent>
          <w:r>
            <w:rPr>
              <w:rFonts w:ascii="Cardo" w:eastAsia="Cardo" w:hAnsi="Cardo" w:cs="Cardo"/>
              <w:sz w:val="22"/>
              <w:szCs w:val="22"/>
            </w:rPr>
            <w:t>⇒ TX7(x)</w:t>
          </w:r>
        </w:sdtContent>
      </w:sdt>
    </w:p>
    <w:p w:rsidR="00C92E2B" w:rsidRDefault="00C92E2B">
      <w:pPr>
        <w:spacing w:line="276" w:lineRule="auto"/>
      </w:pPr>
    </w:p>
    <w:p w:rsidR="00C92E2B" w:rsidRDefault="00870DE4">
      <w:pPr>
        <w:pStyle w:val="Heading3"/>
        <w:spacing w:line="276" w:lineRule="auto"/>
      </w:pPr>
      <w:bookmarkStart w:id="26" w:name="_heading=h.17nz8yj" w:colFirst="0" w:colLast="0"/>
      <w:bookmarkEnd w:id="26"/>
      <w:r>
        <w:t>TX10 Style</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E29 Design or Procedure</w:t>
      </w:r>
    </w:p>
    <w:p w:rsidR="00C92E2B" w:rsidRDefault="00870DE4">
      <w:pPr>
        <w:spacing w:before="200" w:line="276" w:lineRule="auto"/>
        <w:ind w:left="1440" w:hanging="1440"/>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describes stylistic variations of texts, including local script styles (as the Carolingian minuscule for the Latin script) and individual scribal hands. It includes: the general a</w:t>
      </w:r>
      <w:r>
        <w:rPr>
          <w:sz w:val="22"/>
          <w:szCs w:val="22"/>
        </w:rPr>
        <w:t>ppearance of the script, in terms of general design, aspects related to a bilinear system (i.e., upper- and lowercase), measures (i.e., large, medium or small), shape and number of strokes forming a character, its order and direction. A style includes also</w:t>
      </w:r>
      <w:r>
        <w:rPr>
          <w:sz w:val="22"/>
          <w:szCs w:val="22"/>
        </w:rPr>
        <w:t xml:space="preserve"> information about ductus (the direction the text), ligatures and </w:t>
      </w:r>
      <w:r>
        <w:rPr>
          <w:i/>
          <w:sz w:val="22"/>
          <w:szCs w:val="22"/>
        </w:rPr>
        <w:t>nexi</w:t>
      </w:r>
      <w:r>
        <w:rPr>
          <w:sz w:val="22"/>
          <w:szCs w:val="22"/>
        </w:rPr>
        <w:t xml:space="preserve"> (i.e., the connection between characters obtained by tracing them without detaching the writing instrument from the support and using one or more strokes in common), and the writing ang</w:t>
      </w:r>
      <w:r>
        <w:rPr>
          <w:sz w:val="22"/>
          <w:szCs w:val="22"/>
        </w:rPr>
        <w:t>le (i.e., the position the writing instrument is located with respect to the support). The style corresponds to fonts and their variations in the modern printing process.</w:t>
      </w:r>
    </w:p>
    <w:p w:rsidR="00C92E2B" w:rsidRDefault="00870DE4">
      <w:pPr>
        <w:spacing w:before="200" w:line="276" w:lineRule="auto"/>
        <w:ind w:left="1440" w:hanging="1440"/>
        <w:jc w:val="both"/>
        <w:rPr>
          <w:sz w:val="22"/>
          <w:szCs w:val="22"/>
        </w:rPr>
      </w:pPr>
      <w:r>
        <w:rPr>
          <w:sz w:val="22"/>
          <w:szCs w:val="22"/>
        </w:rPr>
        <w:t>Examples:</w:t>
      </w:r>
      <w:r>
        <w:rPr>
          <w:sz w:val="22"/>
          <w:szCs w:val="22"/>
        </w:rPr>
        <w:tab/>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w:t>
      </w:r>
      <w:r>
        <w:rPr>
          <w:i/>
          <w:color w:val="000000"/>
          <w:sz w:val="22"/>
          <w:szCs w:val="22"/>
        </w:rPr>
        <w:t>Roman square capitals</w:t>
      </w:r>
      <w:r>
        <w:rPr>
          <w:color w:val="000000"/>
          <w:sz w:val="22"/>
          <w:szCs w:val="22"/>
        </w:rPr>
        <w:t xml:space="preserve"> style, also called </w:t>
      </w:r>
      <w:r>
        <w:rPr>
          <w:i/>
          <w:color w:val="000000"/>
          <w:sz w:val="22"/>
          <w:szCs w:val="22"/>
        </w:rPr>
        <w:t>capitalis monumentalis</w:t>
      </w:r>
      <w:r>
        <w:rPr>
          <w:color w:val="000000"/>
          <w:sz w:val="22"/>
          <w:szCs w:val="22"/>
        </w:rPr>
        <w:t xml:space="preserve">, or </w:t>
      </w:r>
      <w:r>
        <w:rPr>
          <w:i/>
          <w:color w:val="000000"/>
          <w:sz w:val="22"/>
          <w:szCs w:val="22"/>
        </w:rPr>
        <w:t>ca</w:t>
      </w:r>
      <w:r>
        <w:rPr>
          <w:i/>
          <w:color w:val="000000"/>
          <w:sz w:val="22"/>
          <w:szCs w:val="22"/>
        </w:rPr>
        <w:t xml:space="preserve">pitalis quadrata </w:t>
      </w:r>
      <w:r>
        <w:rPr>
          <w:color w:val="000000"/>
          <w:sz w:val="22"/>
          <w:szCs w:val="22"/>
        </w:rPr>
        <w:t>used to write the inscription on the Arch of Constantine.</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“Carolingian minuscule” style used in the Carolingian Gospel Book identified as “British Library, Add MS 11848”. </w:t>
      </w:r>
    </w:p>
    <w:p w:rsidR="00C92E2B" w:rsidRDefault="00870DE4">
      <w:pPr>
        <w:spacing w:before="200" w:line="276" w:lineRule="auto"/>
        <w:rPr>
          <w:sz w:val="22"/>
          <w:szCs w:val="22"/>
        </w:rPr>
      </w:pPr>
      <w:r>
        <w:rPr>
          <w:sz w:val="22"/>
          <w:szCs w:val="22"/>
        </w:rPr>
        <w:lastRenderedPageBreak/>
        <w:t>In First Order Logic:</w:t>
      </w:r>
      <w:r>
        <w:rPr>
          <w:sz w:val="22"/>
          <w:szCs w:val="22"/>
        </w:rPr>
        <w:tab/>
      </w:r>
    </w:p>
    <w:p w:rsidR="00C92E2B" w:rsidRDefault="00870DE4">
      <w:pPr>
        <w:spacing w:line="276" w:lineRule="auto"/>
        <w:ind w:left="720" w:firstLine="720"/>
        <w:rPr>
          <w:sz w:val="22"/>
          <w:szCs w:val="22"/>
        </w:rPr>
      </w:pPr>
      <w:r>
        <w:rPr>
          <w:sz w:val="22"/>
          <w:szCs w:val="22"/>
        </w:rPr>
        <w:t xml:space="preserve">TX10(x) </w:t>
      </w:r>
      <w:sdt>
        <w:sdtPr>
          <w:tag w:val="goog_rdk_12"/>
          <w:id w:val="-325745405"/>
        </w:sdtPr>
        <w:sdtEndPr/>
        <w:sdtContent>
          <w:r>
            <w:rPr>
              <w:rFonts w:ascii="Cardo" w:eastAsia="Cardo" w:hAnsi="Cardo" w:cs="Cardo"/>
              <w:sz w:val="22"/>
              <w:szCs w:val="22"/>
            </w:rPr>
            <w:t>⇒ E29(x)</w:t>
          </w:r>
        </w:sdtContent>
      </w:sdt>
    </w:p>
    <w:p w:rsidR="00C92E2B" w:rsidRDefault="00C92E2B">
      <w:pPr>
        <w:spacing w:line="276" w:lineRule="auto"/>
        <w:rPr>
          <w:rFonts w:ascii="Arial" w:eastAsia="Arial" w:hAnsi="Arial" w:cs="Arial"/>
          <w:b/>
        </w:rPr>
      </w:pPr>
    </w:p>
    <w:p w:rsidR="00C92E2B" w:rsidRDefault="00870DE4">
      <w:pPr>
        <w:pStyle w:val="Heading3"/>
        <w:spacing w:line="276" w:lineRule="auto"/>
      </w:pPr>
      <w:bookmarkStart w:id="27" w:name="_heading=h.moicdgfj88rq" w:colFirst="0" w:colLast="0"/>
      <w:bookmarkEnd w:id="27"/>
      <w:r>
        <w:t>TX11 Grapheme Occurrence</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hyperlink w:anchor="_heading=h.q5rxkhlajew0">
        <w:r>
          <w:rPr>
            <w:color w:val="1155CC"/>
            <w:sz w:val="22"/>
            <w:szCs w:val="22"/>
            <w:u w:val="single"/>
          </w:rPr>
          <w:t>TX12</w:t>
        </w:r>
      </w:hyperlink>
      <w:r>
        <w:rPr>
          <w:sz w:val="22"/>
          <w:szCs w:val="22"/>
        </w:rPr>
        <w:t xml:space="preserve"> Grapheme Sequence</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comprises single occurrences of a Grapheme used as an atomic unit at a particular position in the abstract form of a given</w:t>
      </w:r>
      <w:r>
        <w:rPr>
          <w:sz w:val="22"/>
          <w:szCs w:val="22"/>
        </w:rPr>
        <w:t xml:space="preserve"> particular piece of text.  </w:t>
      </w:r>
    </w:p>
    <w:p w:rsidR="00C92E2B" w:rsidRDefault="00870DE4" w:rsidP="00907272">
      <w:pPr>
        <w:spacing w:before="200" w:line="276" w:lineRule="auto"/>
        <w:jc w:val="both"/>
        <w:rPr>
          <w:sz w:val="22"/>
          <w:szCs w:val="22"/>
        </w:rPr>
      </w:pPr>
      <w:r>
        <w:rPr>
          <w:sz w:val="22"/>
          <w:szCs w:val="22"/>
        </w:rPr>
        <w:t>Examples:</w:t>
      </w:r>
    </w:p>
    <w:p w:rsidR="00C92E2B" w:rsidRDefault="00870DE4">
      <w:pPr>
        <w:numPr>
          <w:ilvl w:val="0"/>
          <w:numId w:val="4"/>
        </w:numPr>
        <w:spacing w:line="276" w:lineRule="auto"/>
        <w:jc w:val="both"/>
        <w:rPr>
          <w:sz w:val="22"/>
          <w:szCs w:val="22"/>
        </w:rPr>
      </w:pPr>
      <w:r>
        <w:rPr>
          <w:sz w:val="22"/>
          <w:szCs w:val="22"/>
        </w:rPr>
        <w:t xml:space="preserve">The ideal letter “S” of the Latin alphabet, used to represent the /s/ sound, rendered by the specific S-shaped feature engraved on the second line of the South inscription on the attic of the Arch of Constantine (see </w:t>
      </w:r>
      <w:r>
        <w:rPr>
          <w:sz w:val="22"/>
          <w:szCs w:val="22"/>
        </w:rPr>
        <w:t>section 1.3.1)</w:t>
      </w:r>
    </w:p>
    <w:p w:rsidR="00C92E2B" w:rsidRDefault="00870DE4">
      <w:pPr>
        <w:numPr>
          <w:ilvl w:val="0"/>
          <w:numId w:val="4"/>
        </w:numPr>
        <w:spacing w:line="276" w:lineRule="auto"/>
        <w:jc w:val="both"/>
        <w:rPr>
          <w:sz w:val="22"/>
          <w:szCs w:val="22"/>
        </w:rPr>
      </w:pPr>
      <w:r>
        <w:rPr>
          <w:sz w:val="22"/>
          <w:szCs w:val="22"/>
        </w:rPr>
        <w:t xml:space="preserve">The ideal ‘da’ syllabogram of the ancient Persian syllabary, used to represent the /da/ syllable rendered by the cuneiform sign </w:t>
      </w:r>
      <w:r>
        <w:rPr>
          <w:noProof/>
          <w:sz w:val="22"/>
          <w:szCs w:val="22"/>
          <w:lang w:val="en-US" w:eastAsia="en-US"/>
        </w:rPr>
        <w:drawing>
          <wp:inline distT="0" distB="0" distL="0" distR="0">
            <wp:extent cx="217246" cy="294186"/>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17246" cy="294186"/>
                    </a:xfrm>
                    <a:prstGeom prst="rect">
                      <a:avLst/>
                    </a:prstGeom>
                    <a:ln/>
                  </pic:spPr>
                </pic:pic>
              </a:graphicData>
            </a:graphic>
          </wp:inline>
        </w:drawing>
      </w:r>
      <w:r>
        <w:rPr>
          <w:sz w:val="22"/>
          <w:szCs w:val="22"/>
        </w:rPr>
        <w:t xml:space="preserve"> engraved on the first line of Darius I’s inscription (</w:t>
      </w:r>
      <w:hyperlink r:id="rId21" w:anchor="heading=h.2koq656">
        <w:r>
          <w:rPr>
            <w:sz w:val="22"/>
            <w:szCs w:val="22"/>
            <w:u w:val="single"/>
          </w:rPr>
          <w:t>TX1</w:t>
        </w:r>
      </w:hyperlink>
      <w:r>
        <w:rPr>
          <w:sz w:val="22"/>
          <w:szCs w:val="22"/>
        </w:rPr>
        <w:t>) in Bagistan.</w:t>
      </w:r>
    </w:p>
    <w:p w:rsidR="00C92E2B" w:rsidRDefault="00870DE4">
      <w:pPr>
        <w:spacing w:before="200" w:line="276" w:lineRule="auto"/>
        <w:rPr>
          <w:sz w:val="22"/>
          <w:szCs w:val="22"/>
        </w:rPr>
      </w:pPr>
      <w:r>
        <w:rPr>
          <w:sz w:val="22"/>
          <w:szCs w:val="22"/>
        </w:rPr>
        <w:t>In First Order Logic:</w:t>
      </w:r>
      <w:r>
        <w:rPr>
          <w:sz w:val="22"/>
          <w:szCs w:val="22"/>
        </w:rPr>
        <w:tab/>
      </w:r>
    </w:p>
    <w:p w:rsidR="00C92E2B" w:rsidRDefault="00870DE4">
      <w:pPr>
        <w:spacing w:line="276" w:lineRule="auto"/>
        <w:ind w:left="720" w:firstLine="720"/>
        <w:rPr>
          <w:sz w:val="22"/>
          <w:szCs w:val="22"/>
        </w:rPr>
      </w:pPr>
      <w:r>
        <w:rPr>
          <w:sz w:val="22"/>
          <w:szCs w:val="22"/>
        </w:rPr>
        <w:t xml:space="preserve">TX11(x) </w:t>
      </w:r>
      <w:sdt>
        <w:sdtPr>
          <w:tag w:val="goog_rdk_13"/>
          <w:id w:val="729270657"/>
        </w:sdtPr>
        <w:sdtEndPr/>
        <w:sdtContent>
          <w:r>
            <w:rPr>
              <w:rFonts w:ascii="Cardo" w:eastAsia="Cardo" w:hAnsi="Cardo" w:cs="Cardo"/>
              <w:sz w:val="22"/>
              <w:szCs w:val="22"/>
            </w:rPr>
            <w:t xml:space="preserve">⇒ </w:t>
          </w:r>
        </w:sdtContent>
      </w:sdt>
      <w:r>
        <w:rPr>
          <w:sz w:val="22"/>
          <w:szCs w:val="22"/>
        </w:rPr>
        <w:t>TX12(x)</w:t>
      </w:r>
    </w:p>
    <w:p w:rsidR="00C92E2B" w:rsidRDefault="00C92E2B">
      <w:pPr>
        <w:spacing w:line="276" w:lineRule="auto"/>
        <w:rPr>
          <w:sz w:val="22"/>
          <w:szCs w:val="22"/>
        </w:rPr>
      </w:pPr>
    </w:p>
    <w:p w:rsidR="00C92E2B" w:rsidRDefault="00870DE4">
      <w:pPr>
        <w:pStyle w:val="Heading3"/>
        <w:spacing w:line="276" w:lineRule="auto"/>
      </w:pPr>
      <w:bookmarkStart w:id="28" w:name="_heading=h.q5rxkhlajew0" w:colFirst="0" w:colLast="0"/>
      <w:bookmarkEnd w:id="28"/>
      <w:r>
        <w:t>TX12 Grapheme Sequence</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E90 Symbolic Object</w:t>
      </w:r>
    </w:p>
    <w:p w:rsidR="00C92E2B" w:rsidRDefault="00870DE4">
      <w:pPr>
        <w:spacing w:before="200" w:line="276" w:lineRule="auto"/>
        <w:rPr>
          <w:sz w:val="22"/>
          <w:szCs w:val="22"/>
        </w:rPr>
      </w:pPr>
      <w:r>
        <w:rPr>
          <w:sz w:val="22"/>
          <w:szCs w:val="22"/>
        </w:rPr>
        <w:t xml:space="preserve">Superclass of: </w:t>
      </w:r>
      <w:r>
        <w:rPr>
          <w:sz w:val="22"/>
          <w:szCs w:val="22"/>
        </w:rPr>
        <w:tab/>
      </w:r>
    </w:p>
    <w:p w:rsidR="00C92E2B" w:rsidRDefault="00870DE4">
      <w:pPr>
        <w:spacing w:line="276" w:lineRule="auto"/>
        <w:ind w:left="720" w:firstLine="720"/>
        <w:rPr>
          <w:sz w:val="22"/>
          <w:szCs w:val="22"/>
        </w:rPr>
      </w:pPr>
      <w:hyperlink w:anchor="_heading=h.moicdgfj88rq">
        <w:r>
          <w:rPr>
            <w:color w:val="1155CC"/>
            <w:sz w:val="22"/>
            <w:szCs w:val="22"/>
            <w:u w:val="single"/>
          </w:rPr>
          <w:t>TX11</w:t>
        </w:r>
      </w:hyperlink>
      <w:r>
        <w:rPr>
          <w:sz w:val="22"/>
          <w:szCs w:val="22"/>
        </w:rPr>
        <w:t xml:space="preserve"> Grapheme </w:t>
      </w:r>
      <w:r>
        <w:rPr>
          <w:sz w:val="22"/>
          <w:szCs w:val="22"/>
        </w:rPr>
        <w:t>Occurrence</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 xml:space="preserve">This class comprises particular sequences of Graphemes used for representing the abstract written form of a section of a given particular text.  </w:t>
      </w:r>
    </w:p>
    <w:p w:rsidR="00C92E2B" w:rsidRDefault="00870DE4" w:rsidP="00907272">
      <w:pPr>
        <w:spacing w:before="200" w:line="276" w:lineRule="auto"/>
        <w:jc w:val="both"/>
        <w:rPr>
          <w:sz w:val="22"/>
          <w:szCs w:val="22"/>
        </w:rPr>
      </w:pPr>
      <w:r>
        <w:rPr>
          <w:sz w:val="22"/>
          <w:szCs w:val="22"/>
        </w:rPr>
        <w:t>Examples:</w:t>
      </w:r>
    </w:p>
    <w:p w:rsidR="00C92E2B" w:rsidRDefault="00870DE4">
      <w:pPr>
        <w:numPr>
          <w:ilvl w:val="0"/>
          <w:numId w:val="4"/>
        </w:numPr>
        <w:spacing w:line="276" w:lineRule="auto"/>
        <w:jc w:val="both"/>
        <w:rPr>
          <w:sz w:val="22"/>
          <w:szCs w:val="22"/>
        </w:rPr>
      </w:pPr>
      <w:r>
        <w:rPr>
          <w:sz w:val="22"/>
          <w:szCs w:val="22"/>
        </w:rPr>
        <w:t>The grapheme sequence ‘INSTINCTV DIVINITATIS’ [as recognised by the autopti</w:t>
      </w:r>
      <w:r>
        <w:rPr>
          <w:sz w:val="22"/>
          <w:szCs w:val="22"/>
        </w:rPr>
        <w:t>c investigation of the Arch of Constantine, carried out by Rodolfo Lanciani]</w:t>
      </w:r>
    </w:p>
    <w:p w:rsidR="00C92E2B" w:rsidRDefault="00870DE4">
      <w:pPr>
        <w:spacing w:before="200" w:line="276" w:lineRule="auto"/>
        <w:rPr>
          <w:sz w:val="22"/>
          <w:szCs w:val="22"/>
        </w:rPr>
      </w:pPr>
      <w:r>
        <w:rPr>
          <w:sz w:val="22"/>
          <w:szCs w:val="22"/>
        </w:rPr>
        <w:t>In First Order Logic:</w:t>
      </w:r>
      <w:r>
        <w:rPr>
          <w:sz w:val="22"/>
          <w:szCs w:val="22"/>
        </w:rPr>
        <w:tab/>
      </w:r>
    </w:p>
    <w:p w:rsidR="00C92E2B" w:rsidRDefault="00870DE4">
      <w:pPr>
        <w:spacing w:line="276" w:lineRule="auto"/>
        <w:ind w:left="720" w:firstLine="720"/>
        <w:rPr>
          <w:sz w:val="22"/>
          <w:szCs w:val="22"/>
        </w:rPr>
      </w:pPr>
      <w:r>
        <w:rPr>
          <w:sz w:val="22"/>
          <w:szCs w:val="22"/>
        </w:rPr>
        <w:t xml:space="preserve">TX12(x) </w:t>
      </w:r>
      <w:sdt>
        <w:sdtPr>
          <w:tag w:val="goog_rdk_14"/>
          <w:id w:val="-1159927210"/>
        </w:sdtPr>
        <w:sdtEndPr/>
        <w:sdtContent>
          <w:r>
            <w:rPr>
              <w:rFonts w:ascii="Cardo" w:eastAsia="Cardo" w:hAnsi="Cardo" w:cs="Cardo"/>
              <w:sz w:val="22"/>
              <w:szCs w:val="22"/>
            </w:rPr>
            <w:t xml:space="preserve">⇒ </w:t>
          </w:r>
        </w:sdtContent>
      </w:sdt>
      <w:r>
        <w:rPr>
          <w:sz w:val="22"/>
          <w:szCs w:val="22"/>
        </w:rPr>
        <w:t>E90(x)</w:t>
      </w:r>
    </w:p>
    <w:p w:rsidR="00C92E2B" w:rsidRDefault="00870DE4">
      <w:pPr>
        <w:spacing w:before="200" w:line="276" w:lineRule="auto"/>
        <w:rPr>
          <w:sz w:val="22"/>
          <w:szCs w:val="22"/>
        </w:rPr>
      </w:pPr>
      <w:r>
        <w:rPr>
          <w:sz w:val="22"/>
          <w:szCs w:val="22"/>
        </w:rPr>
        <w:t>Properties:</w:t>
      </w:r>
    </w:p>
    <w:p w:rsidR="00C92E2B" w:rsidRDefault="00870DE4">
      <w:pPr>
        <w:spacing w:line="276" w:lineRule="auto"/>
        <w:rPr>
          <w:sz w:val="22"/>
          <w:szCs w:val="22"/>
        </w:rPr>
      </w:pPr>
      <w:r>
        <w:rPr>
          <w:sz w:val="22"/>
          <w:szCs w:val="22"/>
        </w:rPr>
        <w:tab/>
      </w:r>
      <w:r>
        <w:rPr>
          <w:sz w:val="22"/>
          <w:szCs w:val="22"/>
        </w:rPr>
        <w:tab/>
      </w:r>
      <w:hyperlink w:anchor="_heading=h.rmofhfgeptx">
        <w:r>
          <w:rPr>
            <w:color w:val="1155CC"/>
            <w:sz w:val="22"/>
            <w:szCs w:val="22"/>
            <w:u w:val="single"/>
          </w:rPr>
          <w:t>TXP17</w:t>
        </w:r>
      </w:hyperlink>
      <w:r>
        <w:rPr>
          <w:sz w:val="22"/>
          <w:szCs w:val="22"/>
        </w:rPr>
        <w:t xml:space="preserve"> has part (forms part of): </w:t>
      </w:r>
      <w:hyperlink w:anchor="_heading=h.q5rxkhlajew0">
        <w:r>
          <w:rPr>
            <w:color w:val="1155CC"/>
            <w:sz w:val="22"/>
            <w:szCs w:val="22"/>
            <w:u w:val="single"/>
          </w:rPr>
          <w:t>TX12</w:t>
        </w:r>
      </w:hyperlink>
      <w:r>
        <w:rPr>
          <w:sz w:val="22"/>
          <w:szCs w:val="22"/>
        </w:rPr>
        <w:t xml:space="preserve"> Grapheme Sequence</w:t>
      </w:r>
    </w:p>
    <w:p w:rsidR="00C92E2B" w:rsidRDefault="00C92E2B">
      <w:pPr>
        <w:spacing w:line="276" w:lineRule="auto"/>
        <w:rPr>
          <w:sz w:val="20"/>
          <w:szCs w:val="20"/>
        </w:rPr>
      </w:pPr>
    </w:p>
    <w:p w:rsidR="00C92E2B" w:rsidRDefault="00870DE4">
      <w:pPr>
        <w:pStyle w:val="Heading3"/>
        <w:spacing w:line="276" w:lineRule="auto"/>
      </w:pPr>
      <w:bookmarkStart w:id="29" w:name="_heading=h.aiqb4f7eokjb" w:colFirst="0" w:colLast="0"/>
      <w:bookmarkEnd w:id="29"/>
      <w:r>
        <w:t>TX13 Script</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E89 Propositional Object</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This class comprises functionally complete sets of mutually different graphemes employed by one or more languages, regardless of the specific operating rules in a par</w:t>
      </w:r>
      <w:r>
        <w:rPr>
          <w:sz w:val="22"/>
          <w:szCs w:val="22"/>
        </w:rPr>
        <w:t>ticular language. A writing system, on the other hand, also refers to the set of relations between symbols and linguistic units they represent. The same language may be written using different scripts.</w:t>
      </w:r>
    </w:p>
    <w:p w:rsidR="00C92E2B" w:rsidRDefault="00870DE4">
      <w:pPr>
        <w:spacing w:before="200" w:after="160" w:line="276" w:lineRule="auto"/>
        <w:rPr>
          <w:sz w:val="22"/>
          <w:szCs w:val="22"/>
        </w:rPr>
      </w:pPr>
      <w:r>
        <w:rPr>
          <w:sz w:val="22"/>
          <w:szCs w:val="22"/>
        </w:rPr>
        <w:t xml:space="preserve">Examples: </w:t>
      </w:r>
    </w:p>
    <w:p w:rsidR="00C92E2B" w:rsidRDefault="00870DE4">
      <w:pPr>
        <w:numPr>
          <w:ilvl w:val="0"/>
          <w:numId w:val="6"/>
        </w:numPr>
        <w:spacing w:line="276" w:lineRule="auto"/>
        <w:jc w:val="both"/>
        <w:rPr>
          <w:sz w:val="22"/>
          <w:szCs w:val="22"/>
        </w:rPr>
      </w:pPr>
      <w:r>
        <w:rPr>
          <w:sz w:val="22"/>
          <w:szCs w:val="22"/>
        </w:rPr>
        <w:t>The Latin script used by the Italian and En</w:t>
      </w:r>
      <w:r>
        <w:rPr>
          <w:sz w:val="22"/>
          <w:szCs w:val="22"/>
        </w:rPr>
        <w:t>glish writing systems.</w:t>
      </w:r>
    </w:p>
    <w:p w:rsidR="00C92E2B" w:rsidRDefault="00870DE4">
      <w:pPr>
        <w:numPr>
          <w:ilvl w:val="0"/>
          <w:numId w:val="6"/>
        </w:numPr>
        <w:spacing w:line="276" w:lineRule="auto"/>
        <w:jc w:val="both"/>
        <w:rPr>
          <w:sz w:val="22"/>
          <w:szCs w:val="22"/>
        </w:rPr>
      </w:pPr>
      <w:r>
        <w:rPr>
          <w:sz w:val="22"/>
          <w:szCs w:val="22"/>
        </w:rPr>
        <w:t>The Latin and the Greek scripts used for the encoding of the Oscan language, creating the Oscan-Greek and Oscan-Latin writing systems.</w:t>
      </w:r>
    </w:p>
    <w:p w:rsidR="00C92E2B" w:rsidRDefault="00870DE4">
      <w:pPr>
        <w:spacing w:before="200" w:line="276" w:lineRule="auto"/>
        <w:rPr>
          <w:sz w:val="22"/>
          <w:szCs w:val="22"/>
        </w:rPr>
      </w:pPr>
      <w:r>
        <w:rPr>
          <w:sz w:val="22"/>
          <w:szCs w:val="22"/>
        </w:rPr>
        <w:t>In First Order Logic:</w:t>
      </w:r>
      <w:r>
        <w:rPr>
          <w:sz w:val="22"/>
          <w:szCs w:val="22"/>
        </w:rPr>
        <w:tab/>
      </w:r>
    </w:p>
    <w:p w:rsidR="00C92E2B" w:rsidRDefault="00870DE4">
      <w:pPr>
        <w:spacing w:line="276" w:lineRule="auto"/>
        <w:ind w:left="720" w:firstLine="720"/>
        <w:rPr>
          <w:sz w:val="22"/>
          <w:szCs w:val="22"/>
          <w:highlight w:val="yellow"/>
        </w:rPr>
      </w:pPr>
      <w:sdt>
        <w:sdtPr>
          <w:tag w:val="goog_rdk_15"/>
          <w:id w:val="1531836906"/>
        </w:sdtPr>
        <w:sdtEndPr/>
        <w:sdtContent>
          <w:r>
            <w:rPr>
              <w:rFonts w:ascii="Cardo" w:eastAsia="Cardo" w:hAnsi="Cardo" w:cs="Cardo"/>
              <w:sz w:val="22"/>
              <w:szCs w:val="22"/>
            </w:rPr>
            <w:t>TX13(x) ⇒ E89(x)</w:t>
          </w:r>
        </w:sdtContent>
      </w:sdt>
    </w:p>
    <w:p w:rsidR="00C92E2B" w:rsidRDefault="00870DE4">
      <w:pPr>
        <w:spacing w:before="200" w:line="276" w:lineRule="auto"/>
        <w:rPr>
          <w:sz w:val="22"/>
          <w:szCs w:val="22"/>
        </w:rPr>
      </w:pPr>
      <w:r>
        <w:rPr>
          <w:sz w:val="22"/>
          <w:szCs w:val="22"/>
        </w:rPr>
        <w:t>Properties:</w:t>
      </w:r>
    </w:p>
    <w:p w:rsidR="00C92E2B" w:rsidRDefault="00870DE4">
      <w:pPr>
        <w:spacing w:line="276" w:lineRule="auto"/>
        <w:rPr>
          <w:sz w:val="22"/>
          <w:szCs w:val="22"/>
          <w:highlight w:val="yellow"/>
        </w:rPr>
      </w:pPr>
      <w:r>
        <w:rPr>
          <w:sz w:val="22"/>
          <w:szCs w:val="22"/>
        </w:rPr>
        <w:tab/>
      </w:r>
      <w:r>
        <w:rPr>
          <w:sz w:val="22"/>
          <w:szCs w:val="22"/>
        </w:rPr>
        <w:tab/>
      </w:r>
      <w:hyperlink w:anchor="_heading=h.32b5gho">
        <w:r>
          <w:rPr>
            <w:color w:val="1155CC"/>
            <w:sz w:val="22"/>
            <w:szCs w:val="22"/>
            <w:u w:val="single"/>
          </w:rPr>
          <w:t>T</w:t>
        </w:r>
        <w:r>
          <w:rPr>
            <w:color w:val="1155CC"/>
            <w:sz w:val="22"/>
            <w:szCs w:val="22"/>
            <w:u w:val="single"/>
          </w:rPr>
          <w:t>XP7</w:t>
        </w:r>
      </w:hyperlink>
      <w:r>
        <w:rPr>
          <w:sz w:val="22"/>
          <w:szCs w:val="22"/>
        </w:rPr>
        <w:t xml:space="preserve"> has item (is item of): </w:t>
      </w:r>
      <w:hyperlink w:anchor="_heading=h.4sdurvlhexg8">
        <w:r>
          <w:rPr>
            <w:color w:val="1155CC"/>
            <w:sz w:val="22"/>
            <w:szCs w:val="22"/>
            <w:u w:val="single"/>
          </w:rPr>
          <w:t>TX8</w:t>
        </w:r>
      </w:hyperlink>
      <w:r>
        <w:rPr>
          <w:sz w:val="22"/>
          <w:szCs w:val="22"/>
        </w:rPr>
        <w:t xml:space="preserve"> Grapheme</w:t>
      </w:r>
    </w:p>
    <w:p w:rsidR="00C92E2B" w:rsidRDefault="00C92E2B">
      <w:pPr>
        <w:spacing w:line="276" w:lineRule="auto"/>
        <w:rPr>
          <w:rFonts w:ascii="Arial" w:eastAsia="Arial" w:hAnsi="Arial" w:cs="Arial"/>
        </w:rPr>
      </w:pPr>
      <w:bookmarkStart w:id="30" w:name="_heading=h.3w19e94" w:colFirst="0" w:colLast="0"/>
      <w:bookmarkEnd w:id="30"/>
    </w:p>
    <w:p w:rsidR="00C92E2B" w:rsidRDefault="00870DE4">
      <w:pPr>
        <w:pStyle w:val="Heading3"/>
        <w:spacing w:line="276" w:lineRule="auto"/>
      </w:pPr>
      <w:bookmarkStart w:id="31" w:name="_heading=h.2b6jogx" w:colFirst="0" w:colLast="0"/>
      <w:bookmarkEnd w:id="31"/>
      <w:r>
        <w:t>TX14 Reading</w:t>
      </w:r>
    </w:p>
    <w:p w:rsidR="00C92E2B" w:rsidRDefault="00870DE4">
      <w:pPr>
        <w:spacing w:before="200" w:line="276" w:lineRule="auto"/>
        <w:rPr>
          <w:sz w:val="22"/>
          <w:szCs w:val="22"/>
        </w:rPr>
      </w:pPr>
      <w:r>
        <w:rPr>
          <w:sz w:val="22"/>
          <w:szCs w:val="22"/>
        </w:rPr>
        <w:t xml:space="preserve">Subclass of: </w:t>
      </w:r>
      <w:r>
        <w:rPr>
          <w:sz w:val="22"/>
          <w:szCs w:val="22"/>
        </w:rPr>
        <w:tab/>
      </w:r>
    </w:p>
    <w:p w:rsidR="00C92E2B" w:rsidRDefault="00870DE4">
      <w:pPr>
        <w:spacing w:line="276" w:lineRule="auto"/>
        <w:ind w:left="720" w:firstLine="720"/>
        <w:rPr>
          <w:sz w:val="22"/>
          <w:szCs w:val="22"/>
        </w:rPr>
      </w:pPr>
      <w:r>
        <w:rPr>
          <w:sz w:val="22"/>
          <w:szCs w:val="22"/>
        </w:rPr>
        <w:t>I1 Argumentation</w:t>
      </w:r>
    </w:p>
    <w:p w:rsidR="00C92E2B" w:rsidRDefault="00870DE4" w:rsidP="00907272">
      <w:pPr>
        <w:spacing w:before="200" w:line="276" w:lineRule="auto"/>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 xml:space="preserve">This class describes the complete intellectual activity, involving the interaction of visual-perceptual, linguistic, and conceptual systems, leading from text recognition (TX5) until its association with a complete linguistic meaning. </w:t>
      </w:r>
    </w:p>
    <w:p w:rsidR="00C92E2B" w:rsidRDefault="00870DE4" w:rsidP="00907272">
      <w:pPr>
        <w:spacing w:before="200" w:line="276" w:lineRule="auto"/>
        <w:jc w:val="both"/>
        <w:rPr>
          <w:sz w:val="22"/>
          <w:szCs w:val="22"/>
        </w:rPr>
      </w:pPr>
      <w:r>
        <w:rPr>
          <w:sz w:val="22"/>
          <w:szCs w:val="22"/>
        </w:rPr>
        <w:t>Examples:</w:t>
      </w:r>
    </w:p>
    <w:p w:rsidR="00C92E2B" w:rsidRDefault="00870DE4">
      <w:pPr>
        <w:numPr>
          <w:ilvl w:val="0"/>
          <w:numId w:val="6"/>
        </w:numPr>
        <w:spacing w:line="276" w:lineRule="auto"/>
        <w:jc w:val="both"/>
        <w:rPr>
          <w:sz w:val="22"/>
          <w:szCs w:val="22"/>
        </w:rPr>
      </w:pPr>
      <w:r>
        <w:rPr>
          <w:sz w:val="22"/>
          <w:szCs w:val="22"/>
        </w:rPr>
        <w:t>The reading of the South inscription (</w:t>
      </w:r>
      <w:hyperlink w:anchor="_heading=h.14ykbeg">
        <w:r>
          <w:rPr>
            <w:sz w:val="22"/>
            <w:szCs w:val="22"/>
          </w:rPr>
          <w:t>TX1</w:t>
        </w:r>
      </w:hyperlink>
      <w:r>
        <w:rPr>
          <w:sz w:val="22"/>
          <w:szCs w:val="22"/>
        </w:rPr>
        <w:t>) on the Arch of Constantine (E22) made by Rodolfo Lanciani between 1893 and 1901.</w:t>
      </w:r>
    </w:p>
    <w:p w:rsidR="00C92E2B" w:rsidRDefault="00870DE4">
      <w:pPr>
        <w:numPr>
          <w:ilvl w:val="0"/>
          <w:numId w:val="6"/>
        </w:numPr>
        <w:spacing w:line="276" w:lineRule="auto"/>
        <w:jc w:val="both"/>
        <w:rPr>
          <w:sz w:val="22"/>
          <w:szCs w:val="22"/>
        </w:rPr>
      </w:pPr>
      <w:r>
        <w:rPr>
          <w:sz w:val="22"/>
          <w:szCs w:val="22"/>
        </w:rPr>
        <w:t>The reading of the Greek text present on the Derveni papyrus (E22).</w:t>
      </w:r>
    </w:p>
    <w:p w:rsidR="00C92E2B" w:rsidRDefault="00870DE4">
      <w:pPr>
        <w:spacing w:before="200" w:line="276" w:lineRule="auto"/>
        <w:rPr>
          <w:sz w:val="22"/>
          <w:szCs w:val="22"/>
        </w:rPr>
      </w:pPr>
      <w:r>
        <w:rPr>
          <w:sz w:val="22"/>
          <w:szCs w:val="22"/>
        </w:rPr>
        <w:t>In First Order Logic:</w:t>
      </w:r>
      <w:r>
        <w:rPr>
          <w:sz w:val="22"/>
          <w:szCs w:val="22"/>
        </w:rPr>
        <w:tab/>
      </w:r>
      <w:r>
        <w:rPr>
          <w:sz w:val="22"/>
          <w:szCs w:val="22"/>
        </w:rPr>
        <w:tab/>
      </w:r>
      <w:r>
        <w:rPr>
          <w:sz w:val="22"/>
          <w:szCs w:val="22"/>
        </w:rPr>
        <w:tab/>
      </w:r>
    </w:p>
    <w:p w:rsidR="00C92E2B" w:rsidRDefault="00870DE4">
      <w:pPr>
        <w:spacing w:line="276" w:lineRule="auto"/>
        <w:ind w:left="720" w:firstLine="720"/>
        <w:rPr>
          <w:sz w:val="22"/>
          <w:szCs w:val="22"/>
        </w:rPr>
      </w:pPr>
      <w:sdt>
        <w:sdtPr>
          <w:tag w:val="goog_rdk_16"/>
          <w:id w:val="-123849338"/>
        </w:sdtPr>
        <w:sdtEndPr/>
        <w:sdtContent>
          <w:r>
            <w:rPr>
              <w:rFonts w:ascii="Cardo" w:eastAsia="Cardo" w:hAnsi="Cardo" w:cs="Cardo"/>
              <w:sz w:val="22"/>
              <w:szCs w:val="22"/>
            </w:rPr>
            <w:t>TX5(x) ⇒ I1(x)</w:t>
          </w:r>
        </w:sdtContent>
      </w:sdt>
    </w:p>
    <w:p w:rsidR="00C92E2B" w:rsidRDefault="00870DE4">
      <w:pPr>
        <w:spacing w:before="200" w:line="276" w:lineRule="auto"/>
        <w:rPr>
          <w:b/>
          <w:sz w:val="22"/>
          <w:szCs w:val="22"/>
        </w:rPr>
      </w:pPr>
      <w:r>
        <w:rPr>
          <w:sz w:val="22"/>
          <w:szCs w:val="22"/>
        </w:rPr>
        <w:t>Properties:</w:t>
      </w:r>
    </w:p>
    <w:p w:rsidR="00C92E2B" w:rsidRDefault="00870DE4">
      <w:pPr>
        <w:spacing w:line="276" w:lineRule="auto"/>
        <w:ind w:left="908" w:firstLine="453"/>
        <w:rPr>
          <w:sz w:val="22"/>
          <w:szCs w:val="22"/>
        </w:rPr>
      </w:pPr>
      <w:hyperlink w:anchor="_heading=h.k430wlmpkiw7">
        <w:r>
          <w:rPr>
            <w:color w:val="1155CC"/>
            <w:sz w:val="22"/>
            <w:szCs w:val="22"/>
            <w:u w:val="single"/>
          </w:rPr>
          <w:t>TXP18</w:t>
        </w:r>
      </w:hyperlink>
      <w:r>
        <w:rPr>
          <w:sz w:val="22"/>
          <w:szCs w:val="22"/>
        </w:rPr>
        <w:t xml:space="preserve"> read (was read by): </w:t>
      </w:r>
      <w:hyperlink w:anchor="_heading=h.14ykbeg">
        <w:r>
          <w:rPr>
            <w:color w:val="1155CC"/>
            <w:sz w:val="22"/>
            <w:szCs w:val="22"/>
            <w:u w:val="single"/>
          </w:rPr>
          <w:t>TX1</w:t>
        </w:r>
      </w:hyperlink>
      <w:r>
        <w:rPr>
          <w:sz w:val="22"/>
          <w:szCs w:val="22"/>
        </w:rPr>
        <w:t xml:space="preserve"> Written Text</w:t>
      </w:r>
    </w:p>
    <w:p w:rsidR="00C92E2B" w:rsidRDefault="00C92E2B">
      <w:pPr>
        <w:spacing w:line="276" w:lineRule="auto"/>
        <w:jc w:val="both"/>
      </w:pPr>
    </w:p>
    <w:p w:rsidR="00C92E2B" w:rsidRDefault="00C92E2B">
      <w:pPr>
        <w:spacing w:line="276" w:lineRule="auto"/>
        <w:rPr>
          <w:highlight w:val="yellow"/>
        </w:rPr>
      </w:pPr>
    </w:p>
    <w:p w:rsidR="00C92E2B" w:rsidRDefault="00C92E2B">
      <w:pPr>
        <w:spacing w:line="276" w:lineRule="auto"/>
        <w:rPr>
          <w:highlight w:val="yellow"/>
        </w:rPr>
      </w:pPr>
    </w:p>
    <w:p w:rsidR="00C92E2B" w:rsidRDefault="00C92E2B">
      <w:pPr>
        <w:spacing w:line="276" w:lineRule="auto"/>
        <w:rPr>
          <w:highlight w:val="yellow"/>
        </w:rPr>
      </w:pPr>
    </w:p>
    <w:p w:rsidR="00C92E2B" w:rsidRDefault="00C92E2B">
      <w:pPr>
        <w:spacing w:line="276" w:lineRule="auto"/>
        <w:rPr>
          <w:highlight w:val="yellow"/>
        </w:rPr>
      </w:pPr>
    </w:p>
    <w:p w:rsidR="00C92E2B" w:rsidRDefault="00870DE4">
      <w:pPr>
        <w:pStyle w:val="Heading2"/>
        <w:rPr>
          <w:i w:val="0"/>
        </w:rPr>
      </w:pPr>
      <w:bookmarkStart w:id="32" w:name="_heading=h.1l354xk" w:colFirst="0" w:colLast="0"/>
      <w:bookmarkEnd w:id="32"/>
      <w:r>
        <w:rPr>
          <w:i w:val="0"/>
        </w:rPr>
        <w:t>CRMtex Properties declarations</w:t>
      </w:r>
    </w:p>
    <w:p w:rsidR="00C92E2B" w:rsidRDefault="00C92E2B">
      <w:pPr>
        <w:spacing w:line="276" w:lineRule="auto"/>
      </w:pPr>
    </w:p>
    <w:p w:rsidR="00C92E2B" w:rsidRDefault="00870DE4">
      <w:pPr>
        <w:spacing w:line="276" w:lineRule="auto"/>
        <w:rPr>
          <w:sz w:val="22"/>
          <w:szCs w:val="22"/>
        </w:rPr>
      </w:pPr>
      <w:r>
        <w:rPr>
          <w:sz w:val="22"/>
          <w:szCs w:val="22"/>
        </w:rPr>
        <w:t>The properties are comprehensively declared in this sectio</w:t>
      </w:r>
      <w:r>
        <w:rPr>
          <w:sz w:val="22"/>
          <w:szCs w:val="22"/>
        </w:rPr>
        <w:t>n using the following format:</w:t>
      </w:r>
    </w:p>
    <w:p w:rsidR="00C92E2B" w:rsidRDefault="00870DE4">
      <w:pPr>
        <w:numPr>
          <w:ilvl w:val="0"/>
          <w:numId w:val="17"/>
        </w:numPr>
        <w:spacing w:line="276" w:lineRule="auto"/>
        <w:rPr>
          <w:sz w:val="22"/>
          <w:szCs w:val="22"/>
        </w:rPr>
      </w:pPr>
      <w:r>
        <w:rPr>
          <w:sz w:val="22"/>
          <w:szCs w:val="22"/>
        </w:rPr>
        <w:t xml:space="preserve">Property names are presented as headings in bold face, preceded by unique property identifiers; </w:t>
      </w:r>
    </w:p>
    <w:p w:rsidR="00C92E2B" w:rsidRDefault="00870DE4">
      <w:pPr>
        <w:numPr>
          <w:ilvl w:val="0"/>
          <w:numId w:val="17"/>
        </w:numPr>
        <w:spacing w:line="276" w:lineRule="auto"/>
        <w:rPr>
          <w:sz w:val="22"/>
          <w:szCs w:val="22"/>
        </w:rPr>
      </w:pPr>
      <w:r>
        <w:rPr>
          <w:sz w:val="22"/>
          <w:szCs w:val="22"/>
        </w:rPr>
        <w:t xml:space="preserve">The line “Domain:” declares the class for which the property is defined; </w:t>
      </w:r>
    </w:p>
    <w:p w:rsidR="00C92E2B" w:rsidRDefault="00870DE4">
      <w:pPr>
        <w:numPr>
          <w:ilvl w:val="0"/>
          <w:numId w:val="17"/>
        </w:numPr>
        <w:spacing w:line="276" w:lineRule="auto"/>
        <w:rPr>
          <w:sz w:val="22"/>
          <w:szCs w:val="22"/>
        </w:rPr>
      </w:pPr>
      <w:r>
        <w:rPr>
          <w:sz w:val="22"/>
          <w:szCs w:val="22"/>
        </w:rPr>
        <w:t xml:space="preserve">The line “Range:” declares the class to which the property points, or that provides the values for the property; </w:t>
      </w:r>
    </w:p>
    <w:p w:rsidR="00C92E2B" w:rsidRDefault="00870DE4">
      <w:pPr>
        <w:numPr>
          <w:ilvl w:val="0"/>
          <w:numId w:val="17"/>
        </w:numPr>
        <w:spacing w:line="276" w:lineRule="auto"/>
        <w:rPr>
          <w:sz w:val="22"/>
          <w:szCs w:val="22"/>
        </w:rPr>
      </w:pPr>
      <w:r>
        <w:rPr>
          <w:sz w:val="22"/>
          <w:szCs w:val="22"/>
        </w:rPr>
        <w:t>The line “Subproperty of:” is a cross-reference to any superproperties the property may have;</w:t>
      </w:r>
    </w:p>
    <w:p w:rsidR="00C92E2B" w:rsidRDefault="00870DE4">
      <w:pPr>
        <w:numPr>
          <w:ilvl w:val="0"/>
          <w:numId w:val="17"/>
        </w:numPr>
        <w:spacing w:line="276" w:lineRule="auto"/>
        <w:rPr>
          <w:sz w:val="22"/>
          <w:szCs w:val="22"/>
        </w:rPr>
      </w:pPr>
      <w:r>
        <w:rPr>
          <w:sz w:val="22"/>
          <w:szCs w:val="22"/>
        </w:rPr>
        <w:t>The line “Superproperty of:” is a cross-referenc</w:t>
      </w:r>
      <w:r>
        <w:rPr>
          <w:sz w:val="22"/>
          <w:szCs w:val="22"/>
        </w:rPr>
        <w:t xml:space="preserve">e to any subproperties the property may have; </w:t>
      </w:r>
    </w:p>
    <w:p w:rsidR="00C92E2B" w:rsidRDefault="00870DE4">
      <w:pPr>
        <w:numPr>
          <w:ilvl w:val="0"/>
          <w:numId w:val="17"/>
        </w:numPr>
        <w:spacing w:line="276" w:lineRule="auto"/>
        <w:rPr>
          <w:sz w:val="22"/>
          <w:szCs w:val="22"/>
        </w:rPr>
      </w:pPr>
      <w:r>
        <w:rPr>
          <w:sz w:val="22"/>
          <w:szCs w:val="22"/>
        </w:rPr>
        <w:t>The line “Quantification:” declares the possible number of occurrences for domain and range class instances for the property;</w:t>
      </w:r>
    </w:p>
    <w:p w:rsidR="00C92E2B" w:rsidRDefault="00870DE4">
      <w:pPr>
        <w:numPr>
          <w:ilvl w:val="0"/>
          <w:numId w:val="17"/>
        </w:numPr>
        <w:spacing w:line="276" w:lineRule="auto"/>
        <w:rPr>
          <w:sz w:val="22"/>
          <w:szCs w:val="22"/>
        </w:rPr>
      </w:pPr>
      <w:r>
        <w:rPr>
          <w:sz w:val="22"/>
          <w:szCs w:val="22"/>
        </w:rPr>
        <w:t xml:space="preserve">The line “Scope note:” contains the textual definition of the concept the property </w:t>
      </w:r>
      <w:r>
        <w:rPr>
          <w:sz w:val="22"/>
          <w:szCs w:val="22"/>
        </w:rPr>
        <w:t xml:space="preserve">represents; </w:t>
      </w:r>
    </w:p>
    <w:p w:rsidR="00C92E2B" w:rsidRDefault="00870DE4">
      <w:pPr>
        <w:numPr>
          <w:ilvl w:val="0"/>
          <w:numId w:val="17"/>
        </w:numPr>
        <w:spacing w:line="276" w:lineRule="auto"/>
        <w:rPr>
          <w:sz w:val="22"/>
          <w:szCs w:val="22"/>
        </w:rPr>
      </w:pPr>
      <w:r>
        <w:rPr>
          <w:sz w:val="22"/>
          <w:szCs w:val="22"/>
        </w:rPr>
        <w:t>The line “Examples:” contains a bulleted list of examples of instances of this property.</w:t>
      </w:r>
    </w:p>
    <w:p w:rsidR="00C92E2B" w:rsidRDefault="00870DE4">
      <w:pPr>
        <w:numPr>
          <w:ilvl w:val="0"/>
          <w:numId w:val="17"/>
        </w:numPr>
        <w:spacing w:line="276" w:lineRule="auto"/>
        <w:rPr>
          <w:sz w:val="22"/>
          <w:szCs w:val="22"/>
        </w:rPr>
      </w:pPr>
      <w:r>
        <w:rPr>
          <w:sz w:val="22"/>
          <w:szCs w:val="22"/>
        </w:rPr>
        <w:t>The line “In first-order logic:” expresses the formal constraints of the property in terms of logical axioms in a first-order logic notation.</w:t>
      </w:r>
    </w:p>
    <w:p w:rsidR="00C92E2B" w:rsidRDefault="00870DE4">
      <w:pPr>
        <w:spacing w:after="200" w:line="276" w:lineRule="auto"/>
        <w:rPr>
          <w:sz w:val="22"/>
          <w:szCs w:val="22"/>
        </w:rPr>
      </w:pPr>
      <w:r>
        <w:br w:type="page"/>
      </w:r>
    </w:p>
    <w:p w:rsidR="00C92E2B" w:rsidRDefault="00870DE4">
      <w:pPr>
        <w:pStyle w:val="Heading3"/>
        <w:spacing w:line="276" w:lineRule="auto"/>
      </w:pPr>
      <w:bookmarkStart w:id="33" w:name="_heading=h.zdd80z" w:colFirst="0" w:colLast="0"/>
      <w:bookmarkEnd w:id="33"/>
      <w:r>
        <w:lastRenderedPageBreak/>
        <w:t xml:space="preserve">TXP1 used </w:t>
      </w:r>
      <w:r>
        <w:t>writing system (writing system used for)</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2uxtw84">
        <w:r>
          <w:rPr>
            <w:color w:val="0000FF"/>
            <w:sz w:val="22"/>
            <w:szCs w:val="22"/>
            <w:u w:val="single"/>
          </w:rPr>
          <w:t>TX2</w:t>
        </w:r>
      </w:hyperlink>
      <w:r>
        <w:rPr>
          <w:sz w:val="22"/>
          <w:szCs w:val="22"/>
        </w:rPr>
        <w:t xml:space="preserve"> Writing</w:t>
      </w:r>
    </w:p>
    <w:p w:rsidR="00C92E2B" w:rsidRDefault="00870DE4">
      <w:pPr>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spacing w:line="276" w:lineRule="auto"/>
        <w:ind w:left="720" w:firstLine="720"/>
        <w:jc w:val="both"/>
        <w:rPr>
          <w:sz w:val="22"/>
          <w:szCs w:val="22"/>
        </w:rPr>
      </w:pPr>
      <w:hyperlink w:anchor="_heading=h.thw4kt">
        <w:r>
          <w:rPr>
            <w:color w:val="1155CC"/>
            <w:sz w:val="22"/>
            <w:szCs w:val="22"/>
            <w:u w:val="single"/>
          </w:rPr>
          <w:t>TX3</w:t>
        </w:r>
      </w:hyperlink>
      <w:r>
        <w:rPr>
          <w:sz w:val="22"/>
          <w:szCs w:val="22"/>
        </w:rPr>
        <w:t xml:space="preserve"> Writing System</w:t>
      </w:r>
    </w:p>
    <w:p w:rsidR="00C92E2B" w:rsidRDefault="00870DE4">
      <w:pPr>
        <w:spacing w:before="200" w:after="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P33 used specific technique (was used by)</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many to many (0,n:0,n)</w:t>
      </w:r>
    </w:p>
    <w:p w:rsidR="00C92E2B" w:rsidRDefault="00870DE4">
      <w:pPr>
        <w:spacing w:before="200" w:line="276" w:lineRule="auto"/>
        <w:ind w:left="1276" w:hanging="1276"/>
        <w:jc w:val="both"/>
        <w:rPr>
          <w:sz w:val="22"/>
          <w:szCs w:val="22"/>
        </w:rPr>
      </w:pPr>
      <w:r>
        <w:rPr>
          <w:sz w:val="22"/>
          <w:szCs w:val="22"/>
        </w:rPr>
        <w:t>Scope note:</w:t>
      </w:r>
      <w:r>
        <w:rPr>
          <w:sz w:val="22"/>
          <w:szCs w:val="22"/>
        </w:rPr>
        <w:tab/>
      </w:r>
    </w:p>
    <w:p w:rsidR="00C92E2B" w:rsidRDefault="00870DE4">
      <w:pPr>
        <w:spacing w:line="276" w:lineRule="auto"/>
        <w:ind w:left="1440"/>
        <w:jc w:val="both"/>
        <w:rPr>
          <w:sz w:val="22"/>
          <w:szCs w:val="22"/>
        </w:rPr>
      </w:pPr>
      <w:r>
        <w:rPr>
          <w:sz w:val="22"/>
          <w:szCs w:val="22"/>
        </w:rPr>
        <w:t xml:space="preserve">This property identifies the specific instance of TX3 Writing System employed during the writing event (TX2) that led to the creation of a written text (TX1). </w:t>
      </w:r>
    </w:p>
    <w:p w:rsidR="00C92E2B" w:rsidRDefault="00870DE4">
      <w:pPr>
        <w:spacing w:before="200" w:line="276" w:lineRule="auto"/>
        <w:ind w:left="1276" w:hanging="1276"/>
        <w:jc w:val="both"/>
        <w:rPr>
          <w:sz w:val="22"/>
          <w:szCs w:val="22"/>
        </w:rPr>
      </w:pPr>
      <w:r>
        <w:rPr>
          <w:sz w:val="22"/>
          <w:szCs w:val="22"/>
        </w:rPr>
        <w:t>Examples:</w:t>
      </w:r>
    </w:p>
    <w:p w:rsidR="00C92E2B" w:rsidRDefault="00870DE4">
      <w:pPr>
        <w:widowControl w:val="0"/>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Roman stonecutter </w:t>
      </w:r>
      <w:r>
        <w:rPr>
          <w:i/>
          <w:color w:val="000000"/>
          <w:sz w:val="22"/>
          <w:szCs w:val="22"/>
        </w:rPr>
        <w:t xml:space="preserve">used writing system </w:t>
      </w:r>
      <w:r>
        <w:rPr>
          <w:sz w:val="22"/>
          <w:szCs w:val="22"/>
        </w:rPr>
        <w:t>“</w:t>
      </w:r>
      <w:r>
        <w:rPr>
          <w:color w:val="000000"/>
          <w:sz w:val="22"/>
          <w:szCs w:val="22"/>
        </w:rPr>
        <w:t>Latin</w:t>
      </w:r>
      <w:r>
        <w:rPr>
          <w:sz w:val="22"/>
          <w:szCs w:val="22"/>
        </w:rPr>
        <w:t>”</w:t>
      </w:r>
      <w:r>
        <w:rPr>
          <w:color w:val="000000"/>
          <w:sz w:val="22"/>
          <w:szCs w:val="22"/>
        </w:rPr>
        <w:t xml:space="preserve"> </w:t>
      </w:r>
      <w:r>
        <w:rPr>
          <w:color w:val="000000"/>
          <w:sz w:val="22"/>
          <w:szCs w:val="22"/>
        </w:rPr>
        <w:t>(</w:t>
      </w:r>
      <w:hyperlink w:anchor="_heading=h.29slzgx">
        <w:r>
          <w:rPr>
            <w:color w:val="000000"/>
            <w:sz w:val="22"/>
            <w:szCs w:val="22"/>
          </w:rPr>
          <w:t>TX3</w:t>
        </w:r>
      </w:hyperlink>
      <w:r>
        <w:rPr>
          <w:color w:val="000000"/>
          <w:sz w:val="22"/>
          <w:szCs w:val="22"/>
        </w:rPr>
        <w:t>) for the engraving (</w:t>
      </w:r>
      <w:r>
        <w:rPr>
          <w:sz w:val="22"/>
          <w:szCs w:val="22"/>
        </w:rPr>
        <w:t>TX2</w:t>
      </w:r>
      <w:r>
        <w:rPr>
          <w:color w:val="0000FF"/>
          <w:sz w:val="22"/>
          <w:szCs w:val="22"/>
          <w:u w:val="single"/>
        </w:rPr>
        <w:t>)</w:t>
      </w:r>
      <w:r>
        <w:rPr>
          <w:color w:val="000000"/>
          <w:sz w:val="22"/>
          <w:szCs w:val="22"/>
        </w:rPr>
        <w:t xml:space="preserve"> of the inscription on the Arch of Constantine (</w:t>
      </w:r>
      <w:hyperlink w:anchor="_heading=h.29slzgx">
        <w:r>
          <w:rPr>
            <w:color w:val="000000"/>
            <w:sz w:val="22"/>
            <w:szCs w:val="22"/>
          </w:rPr>
          <w:t>TX1</w:t>
        </w:r>
      </w:hyperlink>
      <w:r>
        <w:rPr>
          <w:color w:val="000000"/>
          <w:sz w:val="22"/>
          <w:szCs w:val="22"/>
        </w:rPr>
        <w:t>) (see section 1.3.1)</w:t>
      </w:r>
    </w:p>
    <w:p w:rsidR="00C92E2B" w:rsidRDefault="00C92E2B">
      <w:pPr>
        <w:widowControl w:val="0"/>
        <w:pBdr>
          <w:top w:val="nil"/>
          <w:left w:val="nil"/>
          <w:bottom w:val="nil"/>
          <w:right w:val="nil"/>
          <w:between w:val="nil"/>
        </w:pBdr>
        <w:spacing w:line="276" w:lineRule="auto"/>
        <w:ind w:left="1800"/>
        <w:jc w:val="both"/>
        <w:rPr>
          <w:color w:val="000000"/>
          <w:sz w:val="22"/>
          <w:szCs w:val="22"/>
        </w:rPr>
      </w:pP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Greek scribe </w:t>
      </w:r>
      <w:r>
        <w:rPr>
          <w:i/>
          <w:color w:val="000000"/>
          <w:sz w:val="22"/>
          <w:szCs w:val="22"/>
        </w:rPr>
        <w:t xml:space="preserve">used writing system </w:t>
      </w:r>
      <w:r>
        <w:rPr>
          <w:sz w:val="22"/>
          <w:szCs w:val="22"/>
        </w:rPr>
        <w:t>“Greek”</w:t>
      </w:r>
      <w:r>
        <w:rPr>
          <w:i/>
          <w:color w:val="000000"/>
          <w:sz w:val="22"/>
          <w:szCs w:val="22"/>
        </w:rPr>
        <w:t xml:space="preserve"> </w:t>
      </w:r>
      <w:r>
        <w:rPr>
          <w:color w:val="000000"/>
          <w:sz w:val="22"/>
          <w:szCs w:val="22"/>
        </w:rPr>
        <w:t>(</w:t>
      </w:r>
      <w:hyperlink w:anchor="_heading=h.29slzgx">
        <w:r>
          <w:rPr>
            <w:color w:val="000000"/>
            <w:sz w:val="22"/>
            <w:szCs w:val="22"/>
          </w:rPr>
          <w:t>TX3</w:t>
        </w:r>
      </w:hyperlink>
      <w:r>
        <w:rPr>
          <w:color w:val="000000"/>
          <w:sz w:val="22"/>
          <w:szCs w:val="22"/>
        </w:rPr>
        <w:t>) to trace (</w:t>
      </w:r>
      <w:r>
        <w:rPr>
          <w:sz w:val="22"/>
          <w:szCs w:val="22"/>
        </w:rPr>
        <w:t>TX2</w:t>
      </w:r>
      <w:r>
        <w:rPr>
          <w:color w:val="0000FF"/>
          <w:sz w:val="22"/>
          <w:szCs w:val="22"/>
          <w:u w:val="single"/>
        </w:rPr>
        <w:t>)</w:t>
      </w:r>
      <w:r>
        <w:rPr>
          <w:color w:val="000000"/>
          <w:sz w:val="22"/>
          <w:szCs w:val="22"/>
        </w:rPr>
        <w:t xml:space="preserve"> in ink the letters that compose the text of the Papyrus of Derveni (</w:t>
      </w:r>
      <w:hyperlink w:anchor="_heading=h.29slzgx">
        <w:r>
          <w:rPr>
            <w:color w:val="000000"/>
            <w:sz w:val="22"/>
            <w:szCs w:val="22"/>
          </w:rPr>
          <w:t>TX1</w:t>
        </w:r>
      </w:hyperlink>
      <w:r>
        <w:rPr>
          <w:color w:val="000000"/>
          <w:sz w:val="22"/>
          <w:szCs w:val="22"/>
        </w:rPr>
        <w:t>).</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 xml:space="preserve">TXP1(x,y) </w:t>
      </w:r>
      <w:sdt>
        <w:sdtPr>
          <w:tag w:val="goog_rdk_17"/>
          <w:id w:val="-1178273482"/>
        </w:sdtPr>
        <w:sdtEndPr/>
        <w:sdtContent>
          <w:r>
            <w:rPr>
              <w:rFonts w:ascii="Cardo" w:eastAsia="Cardo" w:hAnsi="Cardo" w:cs="Cardo"/>
              <w:sz w:val="22"/>
              <w:szCs w:val="22"/>
            </w:rPr>
            <w:t>⇒ TX2(x)</w:t>
          </w:r>
        </w:sdtContent>
      </w:sdt>
    </w:p>
    <w:p w:rsidR="00C92E2B" w:rsidRDefault="00870DE4">
      <w:pPr>
        <w:spacing w:line="276" w:lineRule="auto"/>
        <w:rPr>
          <w:sz w:val="22"/>
          <w:szCs w:val="22"/>
        </w:rPr>
      </w:pPr>
      <w:sdt>
        <w:sdtPr>
          <w:tag w:val="goog_rdk_18"/>
          <w:id w:val="64925737"/>
        </w:sdtPr>
        <w:sdtEndPr/>
        <w:sdtContent>
          <w:r>
            <w:rPr>
              <w:rFonts w:ascii="Cardo" w:eastAsia="Cardo" w:hAnsi="Cardo" w:cs="Cardo"/>
              <w:sz w:val="22"/>
              <w:szCs w:val="22"/>
            </w:rPr>
            <w:tab/>
          </w:r>
          <w:r>
            <w:rPr>
              <w:rFonts w:ascii="Cardo" w:eastAsia="Cardo" w:hAnsi="Cardo" w:cs="Cardo"/>
              <w:sz w:val="22"/>
              <w:szCs w:val="22"/>
            </w:rPr>
            <w:tab/>
            <w:t xml:space="preserve">TXP1(x,y) ⇒ </w:t>
          </w:r>
        </w:sdtContent>
      </w:sdt>
      <w:hyperlink w:anchor="_heading=h.29slzgx">
        <w:r>
          <w:rPr>
            <w:sz w:val="22"/>
            <w:szCs w:val="22"/>
          </w:rPr>
          <w:t>TX3</w:t>
        </w:r>
      </w:hyperlink>
      <w:r>
        <w:rPr>
          <w:sz w:val="22"/>
          <w:szCs w:val="22"/>
        </w:rPr>
        <w:t>(y)</w:t>
      </w:r>
    </w:p>
    <w:p w:rsidR="00C92E2B" w:rsidRDefault="00870DE4">
      <w:pPr>
        <w:spacing w:line="276" w:lineRule="auto"/>
        <w:rPr>
          <w:sz w:val="22"/>
          <w:szCs w:val="22"/>
        </w:rPr>
      </w:pPr>
      <w:sdt>
        <w:sdtPr>
          <w:tag w:val="goog_rdk_19"/>
          <w:id w:val="2035765794"/>
        </w:sdtPr>
        <w:sdtEndPr/>
        <w:sdtContent>
          <w:r>
            <w:rPr>
              <w:rFonts w:ascii="Cardo" w:eastAsia="Cardo" w:hAnsi="Cardo" w:cs="Cardo"/>
              <w:sz w:val="22"/>
              <w:szCs w:val="22"/>
            </w:rPr>
            <w:tab/>
          </w:r>
          <w:r>
            <w:rPr>
              <w:rFonts w:ascii="Cardo" w:eastAsia="Cardo" w:hAnsi="Cardo" w:cs="Cardo"/>
              <w:sz w:val="22"/>
              <w:szCs w:val="22"/>
            </w:rPr>
            <w:tab/>
            <w:t>TXP1(x,y) ⇒ P33(x,y)</w:t>
          </w:r>
        </w:sdtContent>
      </w:sdt>
    </w:p>
    <w:p w:rsidR="00C92E2B" w:rsidRDefault="00C92E2B">
      <w:pPr>
        <w:spacing w:after="200" w:line="276" w:lineRule="auto"/>
      </w:pPr>
      <w:bookmarkStart w:id="34" w:name="_heading=h.11bux6d" w:colFirst="0" w:colLast="0"/>
      <w:bookmarkEnd w:id="34"/>
    </w:p>
    <w:p w:rsidR="00C92E2B" w:rsidRDefault="00870DE4">
      <w:pPr>
        <w:pStyle w:val="Heading3"/>
        <w:spacing w:line="276" w:lineRule="auto"/>
      </w:pPr>
      <w:bookmarkStart w:id="35" w:name="_heading=h.3lbifu6" w:colFirst="0" w:colLast="0"/>
      <w:bookmarkEnd w:id="35"/>
      <w:r>
        <w:t>TXP2 includes (is included within)</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2jh5peh">
        <w:r>
          <w:rPr>
            <w:color w:val="1155CC"/>
            <w:sz w:val="22"/>
            <w:szCs w:val="22"/>
            <w:u w:val="single"/>
          </w:rPr>
          <w:t>TX4</w:t>
        </w:r>
      </w:hyperlink>
      <w:r>
        <w:rPr>
          <w:sz w:val="22"/>
          <w:szCs w:val="22"/>
        </w:rPr>
        <w:t xml:space="preserve"> Writing Field</w:t>
      </w:r>
    </w:p>
    <w:p w:rsidR="00C92E2B" w:rsidRDefault="00870DE4">
      <w:pPr>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spacing w:line="276" w:lineRule="auto"/>
        <w:ind w:left="720" w:firstLine="720"/>
        <w:jc w:val="both"/>
        <w:rPr>
          <w:sz w:val="22"/>
          <w:szCs w:val="22"/>
        </w:rPr>
      </w:pPr>
      <w:hyperlink w:anchor="_heading=h.14ykbeg">
        <w:r>
          <w:rPr>
            <w:color w:val="1155CC"/>
            <w:sz w:val="22"/>
            <w:szCs w:val="22"/>
            <w:u w:val="single"/>
          </w:rPr>
          <w:t>TX1</w:t>
        </w:r>
      </w:hyperlink>
      <w:r>
        <w:rPr>
          <w:sz w:val="22"/>
          <w:szCs w:val="22"/>
        </w:rPr>
        <w:t xml:space="preserve"> Written Text </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P56 bears feature (is found on)</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many (0,n:0,1)</w:t>
      </w:r>
    </w:p>
    <w:p w:rsidR="00C92E2B" w:rsidRDefault="00870DE4">
      <w:pPr>
        <w:spacing w:before="200" w:line="276" w:lineRule="auto"/>
        <w:ind w:left="1276" w:hanging="1276"/>
        <w:jc w:val="both"/>
        <w:rPr>
          <w:sz w:val="22"/>
          <w:szCs w:val="22"/>
        </w:rPr>
      </w:pPr>
      <w:r>
        <w:rPr>
          <w:sz w:val="22"/>
          <w:szCs w:val="22"/>
        </w:rPr>
        <w:t>Scope note:</w:t>
      </w:r>
      <w:r>
        <w:rPr>
          <w:sz w:val="22"/>
          <w:szCs w:val="22"/>
        </w:rPr>
        <w:tab/>
      </w:r>
    </w:p>
    <w:p w:rsidR="00C92E2B" w:rsidRDefault="00870DE4">
      <w:pPr>
        <w:spacing w:line="276" w:lineRule="auto"/>
        <w:ind w:left="1440"/>
        <w:jc w:val="both"/>
        <w:rPr>
          <w:sz w:val="22"/>
          <w:szCs w:val="22"/>
        </w:rPr>
      </w:pPr>
      <w:r>
        <w:rPr>
          <w:sz w:val="22"/>
          <w:szCs w:val="22"/>
        </w:rPr>
        <w:t xml:space="preserve">This property describes the relation existing between a </w:t>
      </w:r>
      <w:hyperlink w:anchor="_heading=h.14ykbeg">
        <w:r>
          <w:rPr>
            <w:sz w:val="22"/>
            <w:szCs w:val="22"/>
          </w:rPr>
          <w:t>TX1</w:t>
        </w:r>
      </w:hyperlink>
      <w:r>
        <w:rPr>
          <w:sz w:val="22"/>
          <w:szCs w:val="22"/>
        </w:rPr>
        <w:t xml:space="preserve"> Written Text and the TX4 Writing Field, specifically c</w:t>
      </w:r>
      <w:r>
        <w:rPr>
          <w:sz w:val="22"/>
          <w:szCs w:val="22"/>
        </w:rPr>
        <w:t xml:space="preserve">reated to accommodate the text, within </w:t>
      </w:r>
      <w:r>
        <w:rPr>
          <w:sz w:val="22"/>
          <w:szCs w:val="22"/>
        </w:rPr>
        <w:lastRenderedPageBreak/>
        <w:t>which it is inscribed. This relation becomes quite relevant in the very frequent case where more than a single text is found on different areas of a specific support.</w:t>
      </w:r>
    </w:p>
    <w:p w:rsidR="00C92E2B" w:rsidRDefault="00870DE4">
      <w:pPr>
        <w:spacing w:before="200" w:line="276" w:lineRule="auto"/>
        <w:ind w:left="1276" w:hanging="1276"/>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South framework (</w:t>
      </w:r>
      <w:hyperlink w:anchor="_heading=h.29slzgx">
        <w:r>
          <w:rPr>
            <w:color w:val="000000"/>
            <w:sz w:val="22"/>
            <w:szCs w:val="22"/>
          </w:rPr>
          <w:t>TX4</w:t>
        </w:r>
      </w:hyperlink>
      <w:r>
        <w:rPr>
          <w:color w:val="000000"/>
          <w:sz w:val="22"/>
          <w:szCs w:val="22"/>
        </w:rPr>
        <w:t xml:space="preserve">) carved by the Roman stonecutter on top of the Arch </w:t>
      </w:r>
      <w:r>
        <w:rPr>
          <w:i/>
          <w:color w:val="000000"/>
          <w:sz w:val="22"/>
          <w:szCs w:val="22"/>
        </w:rPr>
        <w:t xml:space="preserve">includes </w:t>
      </w:r>
      <w:r>
        <w:rPr>
          <w:color w:val="000000"/>
          <w:sz w:val="22"/>
          <w:szCs w:val="22"/>
        </w:rPr>
        <w:t>the inscription on the South face of the Arch of Constantine (</w:t>
      </w:r>
      <w:hyperlink w:anchor="_heading=h.29slzgx">
        <w:r>
          <w:rPr>
            <w:color w:val="000000"/>
            <w:sz w:val="22"/>
            <w:szCs w:val="22"/>
          </w:rPr>
          <w:t>TX1</w:t>
        </w:r>
      </w:hyperlink>
      <w:r>
        <w:rPr>
          <w:color w:val="000000"/>
          <w:sz w:val="22"/>
          <w:szCs w:val="22"/>
        </w:rPr>
        <w:t>).</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 xml:space="preserve">TXP2(x,y) </w:t>
      </w:r>
      <w:sdt>
        <w:sdtPr>
          <w:tag w:val="goog_rdk_20"/>
          <w:id w:val="811293563"/>
        </w:sdtPr>
        <w:sdtEndPr/>
        <w:sdtContent>
          <w:r>
            <w:rPr>
              <w:rFonts w:ascii="Cardo" w:eastAsia="Cardo" w:hAnsi="Cardo" w:cs="Cardo"/>
              <w:sz w:val="22"/>
              <w:szCs w:val="22"/>
            </w:rPr>
            <w:t xml:space="preserve">⇒ </w:t>
          </w:r>
        </w:sdtContent>
      </w:sdt>
      <w:hyperlink w:anchor="_heading=h.29slzgx">
        <w:r>
          <w:rPr>
            <w:sz w:val="22"/>
            <w:szCs w:val="22"/>
          </w:rPr>
          <w:t>TX1</w:t>
        </w:r>
      </w:hyperlink>
      <w:r>
        <w:rPr>
          <w:sz w:val="22"/>
          <w:szCs w:val="22"/>
        </w:rPr>
        <w:t>(x)</w:t>
      </w:r>
    </w:p>
    <w:p w:rsidR="00C92E2B" w:rsidRDefault="00870DE4">
      <w:pPr>
        <w:spacing w:line="276" w:lineRule="auto"/>
        <w:rPr>
          <w:sz w:val="22"/>
          <w:szCs w:val="22"/>
        </w:rPr>
      </w:pPr>
      <w:sdt>
        <w:sdtPr>
          <w:tag w:val="goog_rdk_21"/>
          <w:id w:val="-933666848"/>
        </w:sdtPr>
        <w:sdtEndPr/>
        <w:sdtContent>
          <w:r>
            <w:rPr>
              <w:rFonts w:ascii="Cardo" w:eastAsia="Cardo" w:hAnsi="Cardo" w:cs="Cardo"/>
              <w:sz w:val="22"/>
              <w:szCs w:val="22"/>
            </w:rPr>
            <w:tab/>
          </w:r>
          <w:r>
            <w:rPr>
              <w:rFonts w:ascii="Cardo" w:eastAsia="Cardo" w:hAnsi="Cardo" w:cs="Cardo"/>
              <w:sz w:val="22"/>
              <w:szCs w:val="22"/>
            </w:rPr>
            <w:tab/>
            <w:t xml:space="preserve">TXP2(x,y) ⇒ </w:t>
          </w:r>
        </w:sdtContent>
      </w:sdt>
      <w:hyperlink w:anchor="_heading=h.29slzgx">
        <w:r>
          <w:rPr>
            <w:sz w:val="22"/>
            <w:szCs w:val="22"/>
          </w:rPr>
          <w:t>TX4</w:t>
        </w:r>
      </w:hyperlink>
      <w:r>
        <w:rPr>
          <w:sz w:val="22"/>
          <w:szCs w:val="22"/>
        </w:rPr>
        <w:t>(y)</w:t>
      </w:r>
    </w:p>
    <w:p w:rsidR="00C92E2B" w:rsidRDefault="00870DE4">
      <w:pPr>
        <w:spacing w:line="276" w:lineRule="auto"/>
        <w:rPr>
          <w:sz w:val="22"/>
          <w:szCs w:val="22"/>
        </w:rPr>
      </w:pPr>
      <w:sdt>
        <w:sdtPr>
          <w:tag w:val="goog_rdk_22"/>
          <w:id w:val="1656181571"/>
        </w:sdtPr>
        <w:sdtEndPr/>
        <w:sdtContent>
          <w:r>
            <w:rPr>
              <w:rFonts w:ascii="Cardo" w:eastAsia="Cardo" w:hAnsi="Cardo" w:cs="Cardo"/>
              <w:sz w:val="22"/>
              <w:szCs w:val="22"/>
            </w:rPr>
            <w:tab/>
          </w:r>
          <w:r>
            <w:rPr>
              <w:rFonts w:ascii="Cardo" w:eastAsia="Cardo" w:hAnsi="Cardo" w:cs="Cardo"/>
              <w:sz w:val="22"/>
              <w:szCs w:val="22"/>
            </w:rPr>
            <w:tab/>
            <w:t>TXP2(x,y) ⇒ P56</w:t>
          </w:r>
        </w:sdtContent>
      </w:sdt>
      <w:r>
        <w:rPr>
          <w:color w:val="0000FF"/>
          <w:sz w:val="22"/>
          <w:szCs w:val="22"/>
          <w:u w:val="single"/>
        </w:rPr>
        <w:t>(</w:t>
      </w:r>
      <w:r>
        <w:rPr>
          <w:sz w:val="22"/>
          <w:szCs w:val="22"/>
        </w:rPr>
        <w:t>x,y)</w:t>
      </w:r>
    </w:p>
    <w:p w:rsidR="00C92E2B" w:rsidRDefault="00C92E2B">
      <w:pPr>
        <w:spacing w:line="276" w:lineRule="auto"/>
        <w:ind w:left="1276" w:hanging="1276"/>
        <w:jc w:val="both"/>
        <w:rPr>
          <w:sz w:val="22"/>
          <w:szCs w:val="22"/>
        </w:rPr>
      </w:pPr>
    </w:p>
    <w:p w:rsidR="00C92E2B" w:rsidRDefault="00870DE4">
      <w:pPr>
        <w:pStyle w:val="Heading3"/>
        <w:spacing w:line="276" w:lineRule="auto"/>
      </w:pPr>
      <w:bookmarkStart w:id="36" w:name="_heading=h.4e4bwxm" w:colFirst="0" w:colLast="0"/>
      <w:bookmarkEnd w:id="36"/>
      <w:r>
        <w:t>TXP4 has segment (is segment of)</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14ykbeg">
        <w:r>
          <w:rPr>
            <w:color w:val="1155CC"/>
            <w:sz w:val="22"/>
            <w:szCs w:val="22"/>
            <w:u w:val="single"/>
          </w:rPr>
          <w:t>TX1</w:t>
        </w:r>
      </w:hyperlink>
      <w:r>
        <w:rPr>
          <w:sz w:val="22"/>
          <w:szCs w:val="22"/>
        </w:rPr>
        <w:t xml:space="preserve"> Written Text</w:t>
      </w:r>
    </w:p>
    <w:p w:rsidR="00C92E2B" w:rsidRDefault="00870DE4">
      <w:pPr>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spacing w:line="276" w:lineRule="auto"/>
        <w:ind w:left="720" w:firstLine="720"/>
        <w:jc w:val="both"/>
        <w:rPr>
          <w:sz w:val="22"/>
          <w:szCs w:val="22"/>
        </w:rPr>
      </w:pPr>
      <w:hyperlink w:anchor="_heading=h.10kxoro">
        <w:r>
          <w:rPr>
            <w:color w:val="1155CC"/>
            <w:sz w:val="22"/>
            <w:szCs w:val="22"/>
            <w:u w:val="single"/>
          </w:rPr>
          <w:t>TX7</w:t>
        </w:r>
      </w:hyperlink>
      <w:r>
        <w:rPr>
          <w:sz w:val="22"/>
          <w:szCs w:val="22"/>
        </w:rPr>
        <w:t xml:space="preserve"> Written Text Segment</w:t>
      </w:r>
    </w:p>
    <w:p w:rsidR="00C92E2B" w:rsidRDefault="00870DE4">
      <w:pPr>
        <w:spacing w:before="200" w:line="276" w:lineRule="auto"/>
        <w:jc w:val="both"/>
        <w:rPr>
          <w:sz w:val="22"/>
          <w:szCs w:val="22"/>
        </w:rPr>
      </w:pPr>
      <w:bookmarkStart w:id="37" w:name="_heading=h.1lu2dc9" w:colFirst="0" w:colLast="0"/>
      <w:bookmarkEnd w:id="37"/>
      <w:r>
        <w:rPr>
          <w:sz w:val="22"/>
          <w:szCs w:val="22"/>
        </w:rPr>
        <w:t>Subproperty of:</w:t>
      </w:r>
      <w:r>
        <w:rPr>
          <w:sz w:val="22"/>
          <w:szCs w:val="22"/>
        </w:rPr>
        <w:tab/>
      </w:r>
    </w:p>
    <w:p w:rsidR="00C92E2B" w:rsidRDefault="00870DE4">
      <w:pPr>
        <w:spacing w:line="276" w:lineRule="auto"/>
        <w:ind w:left="720" w:firstLine="720"/>
        <w:jc w:val="both"/>
        <w:rPr>
          <w:sz w:val="22"/>
          <w:szCs w:val="22"/>
        </w:rPr>
      </w:pPr>
      <w:bookmarkStart w:id="38" w:name="_heading=h.4abbe3k7klqp" w:colFirst="0" w:colLast="0"/>
      <w:bookmarkEnd w:id="38"/>
      <w:r>
        <w:rPr>
          <w:sz w:val="22"/>
          <w:szCs w:val="22"/>
        </w:rPr>
        <w:t>P46 is composed of (forms part of)</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many (0,n:0,1)</w:t>
      </w:r>
    </w:p>
    <w:p w:rsidR="00C92E2B" w:rsidRDefault="00870DE4">
      <w:pPr>
        <w:spacing w:before="200" w:line="276" w:lineRule="auto"/>
        <w:ind w:left="1276" w:hanging="1276"/>
        <w:jc w:val="both"/>
        <w:rPr>
          <w:sz w:val="22"/>
          <w:szCs w:val="22"/>
        </w:rPr>
      </w:pPr>
      <w:r>
        <w:rPr>
          <w:sz w:val="22"/>
          <w:szCs w:val="22"/>
        </w:rPr>
        <w:t>Scope note:</w:t>
      </w:r>
      <w:r>
        <w:rPr>
          <w:sz w:val="22"/>
          <w:szCs w:val="22"/>
        </w:rPr>
        <w:tab/>
      </w:r>
    </w:p>
    <w:p w:rsidR="00C92E2B" w:rsidRDefault="00870DE4">
      <w:pPr>
        <w:spacing w:line="276" w:lineRule="auto"/>
        <w:ind w:left="1440"/>
        <w:jc w:val="both"/>
        <w:rPr>
          <w:sz w:val="22"/>
          <w:szCs w:val="22"/>
        </w:rPr>
      </w:pPr>
      <w:r>
        <w:rPr>
          <w:sz w:val="22"/>
          <w:szCs w:val="22"/>
        </w:rPr>
        <w:t>This property is intended to correlate a text and the different parts of it which a scholar can identify, such as: letters, words, lines, columns, pages, or any other scan that can be made by scholars because it is considered to have a particular relevance</w:t>
      </w:r>
      <w:r>
        <w:rPr>
          <w:sz w:val="22"/>
          <w:szCs w:val="22"/>
        </w:rPr>
        <w:t xml:space="preserve"> for the investigation of the text itself.</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 xml:space="preserve">The “INSTINCTV DIVINITATIS” text portion </w:t>
      </w:r>
      <w:r>
        <w:rPr>
          <w:i/>
          <w:color w:val="000000"/>
          <w:sz w:val="22"/>
          <w:szCs w:val="22"/>
        </w:rPr>
        <w:t>is segment of</w:t>
      </w:r>
      <w:r>
        <w:rPr>
          <w:color w:val="000000"/>
          <w:sz w:val="22"/>
          <w:szCs w:val="22"/>
        </w:rPr>
        <w:t xml:space="preserve"> the inscription (</w:t>
      </w:r>
      <w:hyperlink w:anchor="_heading=h.14ykbeg">
        <w:r>
          <w:rPr>
            <w:color w:val="000000"/>
            <w:sz w:val="22"/>
            <w:szCs w:val="22"/>
          </w:rPr>
          <w:t>TX1</w:t>
        </w:r>
      </w:hyperlink>
      <w:r>
        <w:rPr>
          <w:color w:val="000000"/>
          <w:sz w:val="22"/>
          <w:szCs w:val="22"/>
        </w:rPr>
        <w:t xml:space="preserve">) on the Arch of Constantine reported and commented by Rodolfo Lanciani in 1892 in his book </w:t>
      </w:r>
      <w:r>
        <w:rPr>
          <w:i/>
          <w:color w:val="000000"/>
          <w:sz w:val="22"/>
          <w:szCs w:val="22"/>
        </w:rPr>
        <w:t>Pagan and Christian Rome</w:t>
      </w:r>
      <w:r>
        <w:rPr>
          <w:color w:val="000000"/>
          <w:sz w:val="22"/>
          <w:szCs w:val="22"/>
        </w:rPr>
        <w:t xml:space="preserve"> (see section 1.3.1).</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 xml:space="preserve">TXP4(x,y) </w:t>
      </w:r>
      <w:sdt>
        <w:sdtPr>
          <w:tag w:val="goog_rdk_23"/>
          <w:id w:val="-1977517203"/>
        </w:sdtPr>
        <w:sdtEndPr/>
        <w:sdtContent>
          <w:r>
            <w:rPr>
              <w:rFonts w:ascii="Cardo" w:eastAsia="Cardo" w:hAnsi="Cardo" w:cs="Cardo"/>
              <w:sz w:val="22"/>
              <w:szCs w:val="22"/>
            </w:rPr>
            <w:t xml:space="preserve">⇒ </w:t>
          </w:r>
        </w:sdtContent>
      </w:sdt>
      <w:hyperlink w:anchor="_heading=h.29slzgx">
        <w:r>
          <w:rPr>
            <w:sz w:val="22"/>
            <w:szCs w:val="22"/>
          </w:rPr>
          <w:t>TX1</w:t>
        </w:r>
      </w:hyperlink>
      <w:r>
        <w:rPr>
          <w:sz w:val="22"/>
          <w:szCs w:val="22"/>
        </w:rPr>
        <w:t>(x)</w:t>
      </w:r>
    </w:p>
    <w:p w:rsidR="00C92E2B" w:rsidRDefault="00870DE4">
      <w:pPr>
        <w:spacing w:line="276" w:lineRule="auto"/>
        <w:rPr>
          <w:sz w:val="22"/>
          <w:szCs w:val="22"/>
        </w:rPr>
      </w:pPr>
      <w:sdt>
        <w:sdtPr>
          <w:tag w:val="goog_rdk_24"/>
          <w:id w:val="1736204767"/>
        </w:sdtPr>
        <w:sdtEndPr/>
        <w:sdtContent>
          <w:r>
            <w:rPr>
              <w:rFonts w:ascii="Cardo" w:eastAsia="Cardo" w:hAnsi="Cardo" w:cs="Cardo"/>
              <w:sz w:val="22"/>
              <w:szCs w:val="22"/>
            </w:rPr>
            <w:tab/>
          </w:r>
          <w:r>
            <w:rPr>
              <w:rFonts w:ascii="Cardo" w:eastAsia="Cardo" w:hAnsi="Cardo" w:cs="Cardo"/>
              <w:sz w:val="22"/>
              <w:szCs w:val="22"/>
            </w:rPr>
            <w:tab/>
            <w:t xml:space="preserve">TXP4(x,y) ⇒ </w:t>
          </w:r>
        </w:sdtContent>
      </w:sdt>
      <w:hyperlink w:anchor="_heading=h.29slzgx">
        <w:r>
          <w:rPr>
            <w:sz w:val="22"/>
            <w:szCs w:val="22"/>
          </w:rPr>
          <w:t>TX7</w:t>
        </w:r>
      </w:hyperlink>
      <w:r>
        <w:rPr>
          <w:sz w:val="22"/>
          <w:szCs w:val="22"/>
        </w:rPr>
        <w:t>(y)</w:t>
      </w:r>
    </w:p>
    <w:p w:rsidR="00C92E2B" w:rsidRDefault="00870DE4">
      <w:pPr>
        <w:spacing w:line="276" w:lineRule="auto"/>
        <w:rPr>
          <w:sz w:val="22"/>
          <w:szCs w:val="22"/>
        </w:rPr>
      </w:pPr>
      <w:sdt>
        <w:sdtPr>
          <w:tag w:val="goog_rdk_25"/>
          <w:id w:val="218097524"/>
        </w:sdtPr>
        <w:sdtEndPr/>
        <w:sdtContent>
          <w:r>
            <w:rPr>
              <w:rFonts w:ascii="Cardo" w:eastAsia="Cardo" w:hAnsi="Cardo" w:cs="Cardo"/>
              <w:sz w:val="22"/>
              <w:szCs w:val="22"/>
            </w:rPr>
            <w:tab/>
          </w:r>
          <w:r>
            <w:rPr>
              <w:rFonts w:ascii="Cardo" w:eastAsia="Cardo" w:hAnsi="Cardo" w:cs="Cardo"/>
              <w:sz w:val="22"/>
              <w:szCs w:val="22"/>
            </w:rPr>
            <w:tab/>
            <w:t>TXP4(x,y) ⇒ P46(x,y)</w:t>
          </w:r>
        </w:sdtContent>
      </w:sdt>
    </w:p>
    <w:p w:rsidR="00C92E2B" w:rsidRDefault="00870DE4">
      <w:pPr>
        <w:spacing w:line="276" w:lineRule="auto"/>
        <w:rPr>
          <w:sz w:val="22"/>
          <w:szCs w:val="22"/>
          <w:highlight w:val="white"/>
        </w:rPr>
      </w:pPr>
      <w:r>
        <w:tab/>
      </w:r>
      <w:r>
        <w:tab/>
      </w:r>
      <w:sdt>
        <w:sdtPr>
          <w:tag w:val="goog_rdk_26"/>
          <w:id w:val="-1161234083"/>
        </w:sdtPr>
        <w:sdtEndPr/>
        <w:sdtContent>
          <w:r>
            <w:rPr>
              <w:rFonts w:ascii="Gungsuh" w:eastAsia="Gungsuh" w:hAnsi="Gungsuh" w:cs="Gungsuh"/>
              <w:sz w:val="22"/>
              <w:szCs w:val="22"/>
              <w:highlight w:val="white"/>
            </w:rPr>
            <w:t>TXP4 (x,y) ∧ TX9(x) ⇒ ¬TX7(y)</w:t>
          </w:r>
        </w:sdtContent>
      </w:sdt>
    </w:p>
    <w:p w:rsidR="00C92E2B" w:rsidRDefault="00C92E2B">
      <w:pPr>
        <w:spacing w:line="276" w:lineRule="auto"/>
        <w:rPr>
          <w:sz w:val="22"/>
          <w:szCs w:val="22"/>
        </w:rPr>
      </w:pPr>
    </w:p>
    <w:p w:rsidR="00C92E2B" w:rsidRDefault="00C92E2B">
      <w:pPr>
        <w:spacing w:line="276" w:lineRule="auto"/>
      </w:pPr>
    </w:p>
    <w:p w:rsidR="00C92E2B" w:rsidRDefault="00870DE4">
      <w:pPr>
        <w:pStyle w:val="Heading3"/>
        <w:spacing w:line="276" w:lineRule="auto"/>
      </w:pPr>
      <w:bookmarkStart w:id="39" w:name="_heading=h.3btby5x" w:colFirst="0" w:colLast="0"/>
      <w:bookmarkEnd w:id="39"/>
      <w:r>
        <w:lastRenderedPageBreak/>
        <w:t>TXP5 wrote (was written by)</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2uxtw84">
        <w:r>
          <w:rPr>
            <w:color w:val="1155CC"/>
            <w:sz w:val="22"/>
            <w:szCs w:val="22"/>
            <w:u w:val="single"/>
          </w:rPr>
          <w:t>TX2</w:t>
        </w:r>
      </w:hyperlink>
      <w:r>
        <w:rPr>
          <w:sz w:val="22"/>
          <w:szCs w:val="22"/>
        </w:rPr>
        <w:t xml:space="preserve"> Writing</w:t>
      </w:r>
    </w:p>
    <w:p w:rsidR="00C92E2B" w:rsidRDefault="00870DE4">
      <w:pPr>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spacing w:line="276" w:lineRule="auto"/>
        <w:ind w:left="720" w:firstLine="720"/>
        <w:jc w:val="both"/>
        <w:rPr>
          <w:sz w:val="22"/>
          <w:szCs w:val="22"/>
        </w:rPr>
      </w:pPr>
      <w:hyperlink w:anchor="_heading=h.14ykbeg">
        <w:r>
          <w:rPr>
            <w:color w:val="1155CC"/>
            <w:sz w:val="22"/>
            <w:szCs w:val="22"/>
            <w:u w:val="single"/>
          </w:rPr>
          <w:t>TX1</w:t>
        </w:r>
      </w:hyperlink>
      <w:r>
        <w:rPr>
          <w:sz w:val="22"/>
          <w:szCs w:val="22"/>
        </w:rPr>
        <w:t xml:space="preserve"> Written Text</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hyperlink w:anchor="_heading=h.482hl85">
        <w:r>
          <w:rPr>
            <w:sz w:val="22"/>
            <w:szCs w:val="22"/>
          </w:rPr>
          <w:t>P108</w:t>
        </w:r>
      </w:hyperlink>
      <w:r>
        <w:rPr>
          <w:sz w:val="22"/>
          <w:szCs w:val="22"/>
        </w:rPr>
        <w:t xml:space="preserve"> has produced (was produced by)</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one (0,1:1,1)</w:t>
      </w:r>
    </w:p>
    <w:p w:rsidR="00C92E2B" w:rsidRDefault="00870DE4">
      <w:pPr>
        <w:spacing w:before="200" w:line="276" w:lineRule="auto"/>
        <w:ind w:left="1276" w:hanging="1276"/>
        <w:jc w:val="both"/>
        <w:rPr>
          <w:sz w:val="22"/>
          <w:szCs w:val="22"/>
        </w:rPr>
      </w:pPr>
      <w:r>
        <w:rPr>
          <w:sz w:val="22"/>
          <w:szCs w:val="22"/>
        </w:rPr>
        <w:t>Scope note:</w:t>
      </w:r>
      <w:r>
        <w:rPr>
          <w:sz w:val="22"/>
          <w:szCs w:val="22"/>
        </w:rPr>
        <w:tab/>
      </w:r>
    </w:p>
    <w:p w:rsidR="00C92E2B" w:rsidRDefault="00870DE4">
      <w:pPr>
        <w:spacing w:line="276" w:lineRule="auto"/>
        <w:ind w:left="1440"/>
        <w:jc w:val="both"/>
        <w:rPr>
          <w:sz w:val="22"/>
          <w:szCs w:val="22"/>
        </w:rPr>
      </w:pPr>
      <w:r>
        <w:rPr>
          <w:sz w:val="22"/>
          <w:szCs w:val="22"/>
        </w:rPr>
        <w:t>This property is used to describe in detail the close relationship between a text and the writing event that le</w:t>
      </w:r>
      <w:r>
        <w:rPr>
          <w:sz w:val="22"/>
          <w:szCs w:val="22"/>
        </w:rPr>
        <w:t>d to its production.</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activity (</w:t>
      </w:r>
      <w:r>
        <w:rPr>
          <w:sz w:val="22"/>
          <w:szCs w:val="22"/>
        </w:rPr>
        <w:t>TX2)</w:t>
      </w:r>
      <w:r>
        <w:rPr>
          <w:color w:val="000000"/>
          <w:sz w:val="22"/>
          <w:szCs w:val="22"/>
        </w:rPr>
        <w:t xml:space="preserve"> carried out by the Greek stonecutters </w:t>
      </w:r>
      <w:r>
        <w:rPr>
          <w:i/>
          <w:color w:val="000000"/>
          <w:sz w:val="22"/>
          <w:szCs w:val="22"/>
        </w:rPr>
        <w:t xml:space="preserve">wrote </w:t>
      </w:r>
      <w:r>
        <w:rPr>
          <w:color w:val="000000"/>
          <w:sz w:val="22"/>
          <w:szCs w:val="22"/>
        </w:rPr>
        <w:t>the Gortyn Law inscription (</w:t>
      </w:r>
      <w:hyperlink w:anchor="_heading=h.14ykbeg">
        <w:r>
          <w:rPr>
            <w:color w:val="000000"/>
            <w:sz w:val="22"/>
            <w:szCs w:val="22"/>
          </w:rPr>
          <w:t>TX1</w:t>
        </w:r>
      </w:hyperlink>
      <w:r>
        <w:rPr>
          <w:color w:val="000000"/>
          <w:sz w:val="22"/>
          <w:szCs w:val="22"/>
        </w:rPr>
        <w:t>) on  the wall of the Amphitheatre of Gortyn, Crete.</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 xml:space="preserve">TXP5(x,y) </w:t>
      </w:r>
      <w:sdt>
        <w:sdtPr>
          <w:tag w:val="goog_rdk_27"/>
          <w:id w:val="-1066949526"/>
        </w:sdtPr>
        <w:sdtEndPr/>
        <w:sdtContent>
          <w:r>
            <w:rPr>
              <w:rFonts w:ascii="Cardo" w:eastAsia="Cardo" w:hAnsi="Cardo" w:cs="Cardo"/>
              <w:sz w:val="22"/>
              <w:szCs w:val="22"/>
            </w:rPr>
            <w:t>⇒ T</w:t>
          </w:r>
          <w:r>
            <w:rPr>
              <w:rFonts w:ascii="Cardo" w:eastAsia="Cardo" w:hAnsi="Cardo" w:cs="Cardo"/>
              <w:sz w:val="22"/>
              <w:szCs w:val="22"/>
            </w:rPr>
            <w:t>X2(x)</w:t>
          </w:r>
        </w:sdtContent>
      </w:sdt>
    </w:p>
    <w:p w:rsidR="00C92E2B" w:rsidRDefault="00870DE4">
      <w:pPr>
        <w:spacing w:line="276" w:lineRule="auto"/>
        <w:rPr>
          <w:sz w:val="22"/>
          <w:szCs w:val="22"/>
        </w:rPr>
      </w:pPr>
      <w:sdt>
        <w:sdtPr>
          <w:tag w:val="goog_rdk_28"/>
          <w:id w:val="-956948543"/>
        </w:sdtPr>
        <w:sdtEndPr/>
        <w:sdtContent>
          <w:r>
            <w:rPr>
              <w:rFonts w:ascii="Cardo" w:eastAsia="Cardo" w:hAnsi="Cardo" w:cs="Cardo"/>
              <w:sz w:val="22"/>
              <w:szCs w:val="22"/>
            </w:rPr>
            <w:tab/>
          </w:r>
          <w:r>
            <w:rPr>
              <w:rFonts w:ascii="Cardo" w:eastAsia="Cardo" w:hAnsi="Cardo" w:cs="Cardo"/>
              <w:sz w:val="22"/>
              <w:szCs w:val="22"/>
            </w:rPr>
            <w:tab/>
            <w:t xml:space="preserve">TXP5(x,y) ⇒ </w:t>
          </w:r>
        </w:sdtContent>
      </w:sdt>
      <w:hyperlink w:anchor="_heading=h.29slzgx">
        <w:r>
          <w:rPr>
            <w:sz w:val="22"/>
            <w:szCs w:val="22"/>
          </w:rPr>
          <w:t>TX1</w:t>
        </w:r>
      </w:hyperlink>
      <w:r>
        <w:rPr>
          <w:sz w:val="22"/>
          <w:szCs w:val="22"/>
        </w:rPr>
        <w:t>(y)</w:t>
      </w:r>
    </w:p>
    <w:p w:rsidR="00C92E2B" w:rsidRDefault="00870DE4">
      <w:pPr>
        <w:spacing w:line="276" w:lineRule="auto"/>
        <w:rPr>
          <w:sz w:val="22"/>
          <w:szCs w:val="22"/>
        </w:rPr>
      </w:pPr>
      <w:sdt>
        <w:sdtPr>
          <w:tag w:val="goog_rdk_29"/>
          <w:id w:val="2051259918"/>
        </w:sdtPr>
        <w:sdtEndPr/>
        <w:sdtContent>
          <w:r>
            <w:rPr>
              <w:rFonts w:ascii="Cardo" w:eastAsia="Cardo" w:hAnsi="Cardo" w:cs="Cardo"/>
              <w:sz w:val="22"/>
              <w:szCs w:val="22"/>
            </w:rPr>
            <w:tab/>
          </w:r>
          <w:r>
            <w:rPr>
              <w:rFonts w:ascii="Cardo" w:eastAsia="Cardo" w:hAnsi="Cardo" w:cs="Cardo"/>
              <w:sz w:val="22"/>
              <w:szCs w:val="22"/>
            </w:rPr>
            <w:tab/>
            <w:t xml:space="preserve">TXP5(x,y) ⇒ </w:t>
          </w:r>
        </w:sdtContent>
      </w:sdt>
      <w:hyperlink w:anchor="_heading=h.482hl85">
        <w:r>
          <w:rPr>
            <w:sz w:val="22"/>
            <w:szCs w:val="22"/>
          </w:rPr>
          <w:t>P108</w:t>
        </w:r>
      </w:hyperlink>
      <w:r>
        <w:rPr>
          <w:sz w:val="22"/>
          <w:szCs w:val="22"/>
        </w:rPr>
        <w:t>(x,y)</w:t>
      </w:r>
    </w:p>
    <w:p w:rsidR="00C92E2B" w:rsidRDefault="00C92E2B">
      <w:pPr>
        <w:pBdr>
          <w:top w:val="nil"/>
          <w:left w:val="nil"/>
          <w:bottom w:val="nil"/>
          <w:right w:val="nil"/>
          <w:between w:val="nil"/>
        </w:pBdr>
        <w:spacing w:line="276" w:lineRule="auto"/>
        <w:rPr>
          <w:color w:val="000000"/>
          <w:sz w:val="22"/>
          <w:szCs w:val="22"/>
        </w:rPr>
      </w:pPr>
      <w:bookmarkStart w:id="40" w:name="_heading=h.3zhlk7w" w:colFirst="0" w:colLast="0"/>
      <w:bookmarkEnd w:id="40"/>
    </w:p>
    <w:p w:rsidR="00C92E2B" w:rsidRDefault="00870DE4">
      <w:pPr>
        <w:pStyle w:val="Heading3"/>
        <w:spacing w:line="276" w:lineRule="auto"/>
      </w:pPr>
      <w:bookmarkStart w:id="41" w:name="_heading=h.2emvufp" w:colFirst="0" w:colLast="0"/>
      <w:bookmarkEnd w:id="41"/>
      <w:r>
        <w:t>TXP6 encodes (is encoding of)</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thw4kt">
        <w:r>
          <w:rPr>
            <w:color w:val="1155CC"/>
            <w:sz w:val="22"/>
            <w:szCs w:val="22"/>
            <w:u w:val="single"/>
          </w:rPr>
          <w:t>TX3</w:t>
        </w:r>
      </w:hyperlink>
      <w:r>
        <w:rPr>
          <w:color w:val="0000FF"/>
          <w:sz w:val="22"/>
          <w:szCs w:val="22"/>
        </w:rPr>
        <w:t xml:space="preserve"> </w:t>
      </w:r>
      <w:r>
        <w:rPr>
          <w:sz w:val="22"/>
          <w:szCs w:val="22"/>
        </w:rPr>
        <w:t>Writing System</w:t>
      </w:r>
    </w:p>
    <w:p w:rsidR="00C92E2B" w:rsidRDefault="00870DE4">
      <w:pPr>
        <w:pBdr>
          <w:top w:val="nil"/>
          <w:left w:val="nil"/>
          <w:bottom w:val="nil"/>
          <w:right w:val="nil"/>
          <w:between w:val="nil"/>
        </w:pBdr>
        <w:spacing w:before="200" w:line="276" w:lineRule="auto"/>
        <w:jc w:val="both"/>
        <w:rPr>
          <w:color w:val="000000"/>
          <w:sz w:val="22"/>
          <w:szCs w:val="22"/>
        </w:rPr>
      </w:pPr>
      <w:r>
        <w:rPr>
          <w:color w:val="000000"/>
          <w:sz w:val="22"/>
          <w:szCs w:val="22"/>
        </w:rPr>
        <w:t xml:space="preserve">Range: </w:t>
      </w:r>
      <w:r>
        <w:rPr>
          <w:color w:val="000000"/>
          <w:sz w:val="22"/>
          <w:szCs w:val="22"/>
        </w:rPr>
        <w:tab/>
      </w:r>
      <w:r>
        <w:rPr>
          <w:color w:val="000000"/>
          <w:sz w:val="22"/>
          <w:szCs w:val="22"/>
        </w:rPr>
        <w:tab/>
      </w:r>
    </w:p>
    <w:p w:rsidR="00C92E2B" w:rsidRDefault="00870DE4">
      <w:pPr>
        <w:pBdr>
          <w:top w:val="nil"/>
          <w:left w:val="nil"/>
          <w:bottom w:val="nil"/>
          <w:right w:val="nil"/>
          <w:between w:val="nil"/>
        </w:pBdr>
        <w:spacing w:line="276" w:lineRule="auto"/>
        <w:ind w:left="720" w:firstLine="720"/>
        <w:jc w:val="both"/>
        <w:rPr>
          <w:sz w:val="22"/>
          <w:szCs w:val="22"/>
        </w:rPr>
      </w:pPr>
      <w:r>
        <w:rPr>
          <w:color w:val="000000"/>
          <w:sz w:val="22"/>
          <w:szCs w:val="22"/>
        </w:rPr>
        <w:t>E5</w:t>
      </w:r>
      <w:r>
        <w:rPr>
          <w:sz w:val="22"/>
          <w:szCs w:val="22"/>
        </w:rPr>
        <w:t>6</w:t>
      </w:r>
      <w:r>
        <w:rPr>
          <w:sz w:val="22"/>
          <w:szCs w:val="22"/>
        </w:rPr>
        <w:t xml:space="preserve"> </w:t>
      </w:r>
      <w:r>
        <w:rPr>
          <w:sz w:val="22"/>
          <w:szCs w:val="22"/>
        </w:rPr>
        <w:t>Language</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P2 has type (is type of)</w:t>
      </w:r>
    </w:p>
    <w:p w:rsidR="00C92E2B" w:rsidRDefault="00870DE4">
      <w:pPr>
        <w:spacing w:before="200" w:line="276" w:lineRule="auto"/>
        <w:ind w:left="1276" w:hanging="1276"/>
        <w:jc w:val="both"/>
        <w:rPr>
          <w:sz w:val="22"/>
          <w:szCs w:val="22"/>
        </w:rPr>
      </w:pPr>
      <w:r>
        <w:rPr>
          <w:sz w:val="22"/>
          <w:szCs w:val="22"/>
        </w:rPr>
        <w:t>Quantification:</w:t>
      </w:r>
      <w:r>
        <w:rPr>
          <w:sz w:val="22"/>
          <w:szCs w:val="22"/>
        </w:rPr>
        <w:tab/>
      </w:r>
    </w:p>
    <w:p w:rsidR="00C92E2B" w:rsidRDefault="00870DE4">
      <w:pPr>
        <w:spacing w:line="276" w:lineRule="auto"/>
        <w:ind w:left="2716" w:hanging="1276"/>
        <w:jc w:val="both"/>
        <w:rPr>
          <w:sz w:val="22"/>
          <w:szCs w:val="22"/>
        </w:rPr>
      </w:pPr>
      <w:r>
        <w:rPr>
          <w:sz w:val="22"/>
          <w:szCs w:val="22"/>
        </w:rPr>
        <w:t>many to many (0,n:0,n)</w:t>
      </w:r>
    </w:p>
    <w:p w:rsidR="00C92E2B" w:rsidRDefault="00870DE4">
      <w:pPr>
        <w:spacing w:before="200" w:line="276" w:lineRule="auto"/>
        <w:ind w:left="1276" w:hanging="1276"/>
        <w:jc w:val="both"/>
        <w:rPr>
          <w:sz w:val="22"/>
          <w:szCs w:val="22"/>
        </w:rPr>
      </w:pPr>
      <w:r>
        <w:rPr>
          <w:sz w:val="22"/>
          <w:szCs w:val="22"/>
        </w:rPr>
        <w:t xml:space="preserve">Scope note: </w:t>
      </w:r>
      <w:r>
        <w:rPr>
          <w:sz w:val="22"/>
          <w:szCs w:val="22"/>
        </w:rPr>
        <w:tab/>
      </w:r>
    </w:p>
    <w:p w:rsidR="00C92E2B" w:rsidRDefault="00870DE4">
      <w:pPr>
        <w:spacing w:line="276" w:lineRule="auto"/>
        <w:ind w:left="1440"/>
        <w:jc w:val="both"/>
        <w:rPr>
          <w:sz w:val="22"/>
          <w:szCs w:val="22"/>
        </w:rPr>
      </w:pPr>
      <w:r>
        <w:rPr>
          <w:sz w:val="22"/>
          <w:szCs w:val="22"/>
        </w:rPr>
        <w:t xml:space="preserve">This property is used to indicate the language encoded by the </w:t>
      </w:r>
      <w:hyperlink w:anchor="_heading=h.4gd3m5p">
        <w:r>
          <w:rPr>
            <w:sz w:val="22"/>
            <w:szCs w:val="22"/>
          </w:rPr>
          <w:t>TX3</w:t>
        </w:r>
      </w:hyperlink>
      <w:r>
        <w:rPr>
          <w:sz w:val="22"/>
          <w:szCs w:val="22"/>
        </w:rPr>
        <w:t xml:space="preserve"> Writing System and used for writing, reading</w:t>
      </w:r>
      <w:r>
        <w:rPr>
          <w:sz w:val="22"/>
          <w:szCs w:val="22"/>
        </w:rPr>
        <w:t xml:space="preserve"> or rendering (i.e. transcribing) a </w:t>
      </w:r>
      <w:hyperlink w:anchor="_heading=h.14ykbeg">
        <w:r>
          <w:rPr>
            <w:sz w:val="22"/>
            <w:szCs w:val="22"/>
          </w:rPr>
          <w:t>TX1</w:t>
        </w:r>
      </w:hyperlink>
      <w:r>
        <w:rPr>
          <w:sz w:val="22"/>
          <w:szCs w:val="22"/>
        </w:rPr>
        <w:t xml:space="preserve"> Written Text.</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lastRenderedPageBreak/>
        <w:t>The Latin alphabet (</w:t>
      </w:r>
      <w:hyperlink w:anchor="_heading=h.4gd3m5p">
        <w:r>
          <w:rPr>
            <w:color w:val="000000"/>
            <w:sz w:val="22"/>
            <w:szCs w:val="22"/>
          </w:rPr>
          <w:t>TX3</w:t>
        </w:r>
      </w:hyperlink>
      <w:r>
        <w:rPr>
          <w:color w:val="000000"/>
          <w:sz w:val="22"/>
          <w:szCs w:val="22"/>
        </w:rPr>
        <w:t>), used to encode the identical inscriptions (</w:t>
      </w:r>
      <w:hyperlink w:anchor="_heading=h.14ykbeg">
        <w:r>
          <w:rPr>
            <w:color w:val="000000"/>
            <w:sz w:val="22"/>
            <w:szCs w:val="22"/>
          </w:rPr>
          <w:t>TX1</w:t>
        </w:r>
      </w:hyperlink>
      <w:r>
        <w:rPr>
          <w:color w:val="000000"/>
          <w:sz w:val="22"/>
          <w:szCs w:val="22"/>
        </w:rPr>
        <w:t xml:space="preserve">) on the Arch of Constantine, </w:t>
      </w:r>
      <w:r>
        <w:rPr>
          <w:i/>
          <w:color w:val="000000"/>
          <w:sz w:val="22"/>
          <w:szCs w:val="22"/>
        </w:rPr>
        <w:t>encodes</w:t>
      </w:r>
      <w:r>
        <w:rPr>
          <w:color w:val="000000"/>
          <w:sz w:val="22"/>
          <w:szCs w:val="22"/>
        </w:rPr>
        <w:t xml:space="preserve"> the Latin language (</w:t>
      </w:r>
      <w:r>
        <w:rPr>
          <w:sz w:val="22"/>
          <w:szCs w:val="22"/>
        </w:rPr>
        <w:t>E5</w:t>
      </w:r>
      <w:r>
        <w:rPr>
          <w:sz w:val="22"/>
          <w:szCs w:val="22"/>
        </w:rPr>
        <w:t>6</w:t>
      </w:r>
      <w:r>
        <w:rPr>
          <w:color w:val="000000"/>
          <w:sz w:val="22"/>
          <w:szCs w:val="22"/>
        </w:rPr>
        <w:t>) used to convey the message of the inscriptions.</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 xml:space="preserve">TXP6(x,y) </w:t>
      </w:r>
      <w:sdt>
        <w:sdtPr>
          <w:tag w:val="goog_rdk_30"/>
          <w:id w:val="-1996553953"/>
        </w:sdtPr>
        <w:sdtEndPr/>
        <w:sdtContent>
          <w:r>
            <w:rPr>
              <w:rFonts w:ascii="Cardo" w:eastAsia="Cardo" w:hAnsi="Cardo" w:cs="Cardo"/>
              <w:sz w:val="22"/>
              <w:szCs w:val="22"/>
            </w:rPr>
            <w:t xml:space="preserve">⇒ </w:t>
          </w:r>
        </w:sdtContent>
      </w:sdt>
      <w:hyperlink w:anchor="_heading=h.4gd3m5p">
        <w:r>
          <w:rPr>
            <w:sz w:val="22"/>
            <w:szCs w:val="22"/>
          </w:rPr>
          <w:t>TX3</w:t>
        </w:r>
      </w:hyperlink>
      <w:r>
        <w:rPr>
          <w:sz w:val="22"/>
          <w:szCs w:val="22"/>
        </w:rPr>
        <w:t>(x)</w:t>
      </w:r>
    </w:p>
    <w:p w:rsidR="00C92E2B" w:rsidRDefault="00870DE4">
      <w:pPr>
        <w:spacing w:line="276" w:lineRule="auto"/>
        <w:rPr>
          <w:sz w:val="22"/>
          <w:szCs w:val="22"/>
        </w:rPr>
      </w:pPr>
      <w:sdt>
        <w:sdtPr>
          <w:tag w:val="goog_rdk_31"/>
          <w:id w:val="1333718631"/>
        </w:sdtPr>
        <w:sdtEndPr/>
        <w:sdtContent>
          <w:r>
            <w:rPr>
              <w:rFonts w:ascii="Cardo" w:eastAsia="Cardo" w:hAnsi="Cardo" w:cs="Cardo"/>
              <w:sz w:val="22"/>
              <w:szCs w:val="22"/>
            </w:rPr>
            <w:tab/>
          </w:r>
          <w:r>
            <w:rPr>
              <w:rFonts w:ascii="Cardo" w:eastAsia="Cardo" w:hAnsi="Cardo" w:cs="Cardo"/>
              <w:sz w:val="22"/>
              <w:szCs w:val="22"/>
            </w:rPr>
            <w:tab/>
            <w:t xml:space="preserve">TXP6(x,y) ⇒ </w:t>
          </w:r>
        </w:sdtContent>
      </w:sdt>
      <w:r>
        <w:rPr>
          <w:sz w:val="22"/>
          <w:szCs w:val="22"/>
        </w:rPr>
        <w:t>E56(y)</w:t>
      </w:r>
    </w:p>
    <w:p w:rsidR="00C92E2B" w:rsidRDefault="00870DE4">
      <w:pPr>
        <w:spacing w:line="276" w:lineRule="auto"/>
        <w:ind w:left="1174" w:firstLine="265"/>
        <w:rPr>
          <w:sz w:val="22"/>
          <w:szCs w:val="22"/>
        </w:rPr>
      </w:pPr>
      <w:sdt>
        <w:sdtPr>
          <w:tag w:val="goog_rdk_32"/>
          <w:id w:val="1593670117"/>
        </w:sdtPr>
        <w:sdtEndPr/>
        <w:sdtContent>
          <w:r>
            <w:rPr>
              <w:rFonts w:ascii="Cardo" w:eastAsia="Cardo" w:hAnsi="Cardo" w:cs="Cardo"/>
              <w:sz w:val="22"/>
              <w:szCs w:val="22"/>
            </w:rPr>
            <w:t xml:space="preserve">TXP6(x,y) ⇒ </w:t>
          </w:r>
        </w:sdtContent>
      </w:sdt>
      <w:r>
        <w:rPr>
          <w:sz w:val="22"/>
          <w:szCs w:val="22"/>
        </w:rPr>
        <w:t>P2(x,y)</w:t>
      </w:r>
    </w:p>
    <w:p w:rsidR="00C92E2B" w:rsidRDefault="00C92E2B">
      <w:pPr>
        <w:spacing w:after="200" w:line="276" w:lineRule="auto"/>
      </w:pPr>
    </w:p>
    <w:p w:rsidR="00C92E2B" w:rsidRDefault="00870DE4">
      <w:pPr>
        <w:pStyle w:val="Heading3"/>
        <w:spacing w:line="276" w:lineRule="auto"/>
        <w:rPr>
          <w:sz w:val="22"/>
          <w:szCs w:val="22"/>
        </w:rPr>
      </w:pPr>
      <w:bookmarkStart w:id="42" w:name="_heading=h.32b5gho" w:colFirst="0" w:colLast="0"/>
      <w:bookmarkEnd w:id="42"/>
      <w:r>
        <w:t>TXP7 has item (is item of)</w:t>
      </w:r>
    </w:p>
    <w:p w:rsidR="00C92E2B" w:rsidRDefault="00870DE4">
      <w:pPr>
        <w:widowControl w:val="0"/>
        <w:spacing w:before="200" w:line="276" w:lineRule="auto"/>
        <w:jc w:val="both"/>
        <w:rPr>
          <w:sz w:val="22"/>
          <w:szCs w:val="22"/>
        </w:rPr>
      </w:pPr>
      <w:r>
        <w:rPr>
          <w:sz w:val="22"/>
          <w:szCs w:val="22"/>
        </w:rPr>
        <w:t>Domain:</w:t>
      </w:r>
      <w:r>
        <w:rPr>
          <w:sz w:val="22"/>
          <w:szCs w:val="22"/>
        </w:rPr>
        <w:tab/>
      </w:r>
    </w:p>
    <w:p w:rsidR="00C92E2B" w:rsidRDefault="00870DE4">
      <w:pPr>
        <w:widowControl w:val="0"/>
        <w:spacing w:line="276" w:lineRule="auto"/>
        <w:ind w:left="720" w:firstLine="720"/>
        <w:jc w:val="both"/>
        <w:rPr>
          <w:sz w:val="22"/>
          <w:szCs w:val="22"/>
        </w:rPr>
      </w:pPr>
      <w:hyperlink w:anchor="_heading=h.aiqb4f7eokjb">
        <w:r>
          <w:rPr>
            <w:color w:val="1155CC"/>
            <w:sz w:val="22"/>
            <w:szCs w:val="22"/>
            <w:u w:val="single"/>
          </w:rPr>
          <w:t>TX13</w:t>
        </w:r>
      </w:hyperlink>
      <w:r>
        <w:rPr>
          <w:color w:val="0000FF"/>
          <w:sz w:val="22"/>
          <w:szCs w:val="22"/>
        </w:rPr>
        <w:t xml:space="preserve"> </w:t>
      </w:r>
      <w:r>
        <w:rPr>
          <w:sz w:val="22"/>
          <w:szCs w:val="22"/>
        </w:rPr>
        <w:t>Script</w:t>
      </w:r>
    </w:p>
    <w:p w:rsidR="00C92E2B" w:rsidRDefault="00870DE4">
      <w:pPr>
        <w:widowControl w:val="0"/>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widowControl w:val="0"/>
        <w:spacing w:line="276" w:lineRule="auto"/>
        <w:ind w:left="720" w:firstLine="720"/>
        <w:jc w:val="both"/>
        <w:rPr>
          <w:sz w:val="22"/>
          <w:szCs w:val="22"/>
        </w:rPr>
      </w:pPr>
      <w:hyperlink w:anchor="_heading=h.4sdurvlhexg8">
        <w:r>
          <w:rPr>
            <w:color w:val="1155CC"/>
            <w:sz w:val="22"/>
            <w:szCs w:val="22"/>
            <w:u w:val="single"/>
          </w:rPr>
          <w:t>TX8</w:t>
        </w:r>
      </w:hyperlink>
      <w:r>
        <w:rPr>
          <w:color w:val="0000FF"/>
          <w:sz w:val="22"/>
          <w:szCs w:val="22"/>
        </w:rPr>
        <w:t xml:space="preserve"> </w:t>
      </w:r>
      <w:r>
        <w:rPr>
          <w:sz w:val="22"/>
          <w:szCs w:val="22"/>
        </w:rPr>
        <w:t xml:space="preserve">Grapheme </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P67 refers to (is referred to by)</w:t>
      </w:r>
      <w:r>
        <w:rPr>
          <w:sz w:val="22"/>
          <w:szCs w:val="22"/>
        </w:rPr>
        <w:tab/>
      </w:r>
    </w:p>
    <w:p w:rsidR="00C92E2B" w:rsidRDefault="00870DE4" w:rsidP="00C847B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2716" w:hanging="1276"/>
        <w:jc w:val="both"/>
        <w:rPr>
          <w:sz w:val="22"/>
          <w:szCs w:val="22"/>
        </w:rPr>
      </w:pPr>
      <w:r>
        <w:rPr>
          <w:sz w:val="22"/>
          <w:szCs w:val="22"/>
        </w:rPr>
        <w:t>many to many (0,n:0,n)</w:t>
      </w:r>
    </w:p>
    <w:p w:rsidR="00C92E2B" w:rsidRDefault="00870DE4" w:rsidP="00C847B4">
      <w:pPr>
        <w:spacing w:before="200" w:line="276" w:lineRule="auto"/>
        <w:jc w:val="both"/>
        <w:rPr>
          <w:sz w:val="22"/>
          <w:szCs w:val="22"/>
          <w:highlight w:val="yellow"/>
        </w:rPr>
      </w:pPr>
      <w:r>
        <w:rPr>
          <w:sz w:val="22"/>
          <w:szCs w:val="22"/>
        </w:rPr>
        <w:t>Scope note:</w:t>
      </w:r>
      <w:r>
        <w:rPr>
          <w:sz w:val="22"/>
          <w:szCs w:val="22"/>
        </w:rPr>
        <w:tab/>
      </w:r>
    </w:p>
    <w:p w:rsidR="00C92E2B" w:rsidRDefault="00870DE4">
      <w:pPr>
        <w:spacing w:line="276" w:lineRule="auto"/>
        <w:ind w:left="1440"/>
        <w:jc w:val="both"/>
        <w:rPr>
          <w:sz w:val="22"/>
          <w:szCs w:val="22"/>
        </w:rPr>
      </w:pPr>
      <w:r>
        <w:rPr>
          <w:sz w:val="22"/>
          <w:szCs w:val="22"/>
        </w:rPr>
        <w:t xml:space="preserve">This property associates an instance of TX13 Script with an instance of TX8 Grapheme employed by this script. Different instances of TX13 Script may have some graphemes in common. </w:t>
      </w:r>
    </w:p>
    <w:p w:rsidR="00C92E2B" w:rsidRDefault="00870DE4" w:rsidP="00C847B4">
      <w:pPr>
        <w:spacing w:before="200" w:line="276" w:lineRule="auto"/>
        <w:jc w:val="both"/>
        <w:rPr>
          <w:sz w:val="22"/>
          <w:szCs w:val="22"/>
        </w:rPr>
      </w:pPr>
      <w:r>
        <w:rPr>
          <w:sz w:val="22"/>
          <w:szCs w:val="22"/>
        </w:rPr>
        <w:t>Examples:</w:t>
      </w:r>
    </w:p>
    <w:p w:rsidR="00C92E2B" w:rsidRDefault="00870DE4">
      <w:pPr>
        <w:numPr>
          <w:ilvl w:val="0"/>
          <w:numId w:val="12"/>
        </w:numPr>
        <w:spacing w:line="276" w:lineRule="auto"/>
        <w:jc w:val="both"/>
        <w:rPr>
          <w:sz w:val="22"/>
          <w:szCs w:val="22"/>
        </w:rPr>
      </w:pPr>
      <w:r>
        <w:rPr>
          <w:sz w:val="22"/>
          <w:szCs w:val="22"/>
        </w:rPr>
        <w:t>The Latin script (</w:t>
      </w:r>
      <w:hyperlink r:id="rId22" w:anchor="heading=h.2pta16n">
        <w:r>
          <w:rPr>
            <w:sz w:val="22"/>
            <w:szCs w:val="22"/>
          </w:rPr>
          <w:t>TX13</w:t>
        </w:r>
      </w:hyperlink>
      <w:r>
        <w:rPr>
          <w:sz w:val="22"/>
          <w:szCs w:val="22"/>
        </w:rPr>
        <w:t xml:space="preserve">) </w:t>
      </w:r>
      <w:r>
        <w:rPr>
          <w:i/>
          <w:sz w:val="22"/>
          <w:szCs w:val="22"/>
        </w:rPr>
        <w:t xml:space="preserve">has item </w:t>
      </w:r>
      <w:r>
        <w:rPr>
          <w:sz w:val="22"/>
          <w:szCs w:val="22"/>
        </w:rPr>
        <w:t>the ideal capital letter “S”.</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ind w:left="1174" w:firstLine="265"/>
        <w:rPr>
          <w:sz w:val="22"/>
          <w:szCs w:val="22"/>
        </w:rPr>
      </w:pPr>
      <w:sdt>
        <w:sdtPr>
          <w:tag w:val="goog_rdk_33"/>
          <w:id w:val="-1324426059"/>
        </w:sdtPr>
        <w:sdtEndPr/>
        <w:sdtContent>
          <w:r>
            <w:rPr>
              <w:rFonts w:ascii="Cardo" w:eastAsia="Cardo" w:hAnsi="Cardo" w:cs="Cardo"/>
              <w:sz w:val="22"/>
              <w:szCs w:val="22"/>
            </w:rPr>
            <w:t xml:space="preserve">TXP7(x,y) ⇒ </w:t>
          </w:r>
        </w:sdtContent>
      </w:sdt>
      <w:hyperlink r:id="rId23" w:anchor="heading=h.2pta16n">
        <w:r>
          <w:rPr>
            <w:sz w:val="22"/>
            <w:szCs w:val="22"/>
          </w:rPr>
          <w:t>TX3</w:t>
        </w:r>
      </w:hyperlink>
      <w:r>
        <w:rPr>
          <w:sz w:val="22"/>
          <w:szCs w:val="22"/>
        </w:rPr>
        <w:t>(x)</w:t>
      </w:r>
    </w:p>
    <w:p w:rsidR="00C92E2B" w:rsidRDefault="00870DE4">
      <w:pPr>
        <w:spacing w:line="276" w:lineRule="auto"/>
        <w:ind w:left="1440"/>
        <w:rPr>
          <w:sz w:val="22"/>
          <w:szCs w:val="22"/>
          <w:highlight w:val="yellow"/>
        </w:rPr>
      </w:pPr>
      <w:sdt>
        <w:sdtPr>
          <w:tag w:val="goog_rdk_34"/>
          <w:id w:val="1783298760"/>
        </w:sdtPr>
        <w:sdtEndPr/>
        <w:sdtContent>
          <w:r>
            <w:rPr>
              <w:rFonts w:ascii="Cardo" w:eastAsia="Cardo" w:hAnsi="Cardo" w:cs="Cardo"/>
              <w:sz w:val="22"/>
              <w:szCs w:val="22"/>
            </w:rPr>
            <w:t>TXP7(x,y) ⇒ TX8(y)</w:t>
          </w:r>
        </w:sdtContent>
      </w:sdt>
    </w:p>
    <w:p w:rsidR="00C92E2B" w:rsidRDefault="00C92E2B">
      <w:pPr>
        <w:spacing w:after="200" w:line="276" w:lineRule="auto"/>
      </w:pPr>
    </w:p>
    <w:p w:rsidR="00C92E2B" w:rsidRDefault="00870DE4">
      <w:pPr>
        <w:pStyle w:val="Heading3"/>
        <w:spacing w:line="276" w:lineRule="auto"/>
      </w:pPr>
      <w:bookmarkStart w:id="43" w:name="_heading=h.4gtquhp" w:colFirst="0" w:colLast="0"/>
      <w:bookmarkEnd w:id="43"/>
      <w:r>
        <w:t>TXP8 has component (is component of)</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14ykbeg">
        <w:r>
          <w:rPr>
            <w:color w:val="0000FF"/>
            <w:sz w:val="22"/>
            <w:szCs w:val="22"/>
            <w:u w:val="single"/>
          </w:rPr>
          <w:t>TX1</w:t>
        </w:r>
      </w:hyperlink>
      <w:r>
        <w:rPr>
          <w:color w:val="0000FF"/>
          <w:sz w:val="22"/>
          <w:szCs w:val="22"/>
        </w:rPr>
        <w:t xml:space="preserve"> </w:t>
      </w:r>
      <w:r>
        <w:rPr>
          <w:sz w:val="22"/>
          <w:szCs w:val="22"/>
        </w:rPr>
        <w:t>Written Text</w:t>
      </w:r>
    </w:p>
    <w:p w:rsidR="00C92E2B" w:rsidRDefault="00870DE4">
      <w:pPr>
        <w:widowControl w:val="0"/>
        <w:pBdr>
          <w:top w:val="nil"/>
          <w:left w:val="nil"/>
          <w:bottom w:val="nil"/>
          <w:right w:val="nil"/>
          <w:between w:val="nil"/>
        </w:pBdr>
        <w:spacing w:before="200" w:line="276" w:lineRule="auto"/>
        <w:jc w:val="both"/>
        <w:rPr>
          <w:color w:val="000000"/>
          <w:sz w:val="22"/>
          <w:szCs w:val="22"/>
        </w:rPr>
      </w:pPr>
      <w:r>
        <w:rPr>
          <w:color w:val="000000"/>
          <w:sz w:val="22"/>
          <w:szCs w:val="22"/>
        </w:rPr>
        <w:t>Range:</w:t>
      </w:r>
      <w:r>
        <w:rPr>
          <w:color w:val="000000"/>
          <w:sz w:val="22"/>
          <w:szCs w:val="22"/>
        </w:rPr>
        <w:tab/>
      </w:r>
      <w:r>
        <w:rPr>
          <w:color w:val="000000"/>
          <w:sz w:val="22"/>
          <w:szCs w:val="22"/>
        </w:rPr>
        <w:tab/>
      </w:r>
    </w:p>
    <w:p w:rsidR="00C92E2B" w:rsidRDefault="00870DE4">
      <w:pPr>
        <w:widowControl w:val="0"/>
        <w:pBdr>
          <w:top w:val="nil"/>
          <w:left w:val="nil"/>
          <w:bottom w:val="nil"/>
          <w:right w:val="nil"/>
          <w:between w:val="nil"/>
        </w:pBdr>
        <w:spacing w:line="276" w:lineRule="auto"/>
        <w:ind w:left="720" w:firstLine="720"/>
        <w:jc w:val="both"/>
        <w:rPr>
          <w:color w:val="000000"/>
          <w:sz w:val="22"/>
          <w:szCs w:val="22"/>
        </w:rPr>
      </w:pPr>
      <w:hyperlink w:anchor="_heading=h.488uthg">
        <w:r>
          <w:rPr>
            <w:color w:val="0000FF"/>
            <w:sz w:val="22"/>
            <w:szCs w:val="22"/>
            <w:u w:val="single"/>
          </w:rPr>
          <w:t>TX9</w:t>
        </w:r>
      </w:hyperlink>
      <w:r>
        <w:rPr>
          <w:color w:val="0000FF"/>
          <w:sz w:val="22"/>
          <w:szCs w:val="22"/>
        </w:rPr>
        <w:t xml:space="preserve"> </w:t>
      </w:r>
      <w:r>
        <w:rPr>
          <w:color w:val="000000"/>
          <w:sz w:val="22"/>
          <w:szCs w:val="22"/>
        </w:rPr>
        <w:t>Glyph</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 xml:space="preserve">P46 is composed of (forms part of) </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many (0,n:0,1)</w:t>
      </w:r>
    </w:p>
    <w:p w:rsidR="00C92E2B" w:rsidRDefault="00870DE4">
      <w:pPr>
        <w:spacing w:before="200" w:after="200" w:line="276" w:lineRule="auto"/>
        <w:ind w:left="1418" w:hanging="1418"/>
        <w:rPr>
          <w:sz w:val="22"/>
          <w:szCs w:val="22"/>
        </w:rPr>
      </w:pPr>
      <w:r>
        <w:rPr>
          <w:sz w:val="22"/>
          <w:szCs w:val="22"/>
        </w:rPr>
        <w:lastRenderedPageBreak/>
        <w:t>Scope note:</w:t>
      </w:r>
      <w:r>
        <w:rPr>
          <w:sz w:val="22"/>
          <w:szCs w:val="22"/>
        </w:rPr>
        <w:tab/>
      </w:r>
    </w:p>
    <w:p w:rsidR="00C92E2B" w:rsidRDefault="00870DE4">
      <w:pPr>
        <w:spacing w:after="200" w:line="276" w:lineRule="auto"/>
        <w:ind w:left="1440"/>
        <w:rPr>
          <w:sz w:val="22"/>
          <w:szCs w:val="22"/>
        </w:rPr>
      </w:pPr>
      <w:r>
        <w:rPr>
          <w:sz w:val="22"/>
          <w:szCs w:val="22"/>
        </w:rPr>
        <w:t>This property is used to state the (physical) belonging of a glyph to a given TX1</w:t>
      </w:r>
      <w:r>
        <w:rPr>
          <w:color w:val="0000FF"/>
          <w:sz w:val="22"/>
          <w:szCs w:val="22"/>
        </w:rPr>
        <w:t xml:space="preserve"> </w:t>
      </w:r>
      <w:r>
        <w:rPr>
          <w:sz w:val="22"/>
          <w:szCs w:val="22"/>
        </w:rPr>
        <w:t>Written Text.</w:t>
      </w:r>
    </w:p>
    <w:p w:rsidR="00C92E2B" w:rsidRDefault="00870DE4">
      <w:pPr>
        <w:spacing w:before="200"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inscription (</w:t>
      </w:r>
      <w:hyperlink w:anchor="_heading=h.14ykbeg">
        <w:r>
          <w:rPr>
            <w:color w:val="000000"/>
            <w:sz w:val="22"/>
            <w:szCs w:val="22"/>
          </w:rPr>
          <w:t>TX1</w:t>
        </w:r>
      </w:hyperlink>
      <w:r>
        <w:rPr>
          <w:color w:val="000000"/>
          <w:sz w:val="22"/>
          <w:szCs w:val="22"/>
        </w:rPr>
        <w:t xml:space="preserve">) on the South face of the Arch of Constantine, </w:t>
      </w:r>
      <w:r>
        <w:rPr>
          <w:i/>
          <w:sz w:val="22"/>
          <w:szCs w:val="22"/>
        </w:rPr>
        <w:t xml:space="preserve">has component </w:t>
      </w:r>
      <w:r>
        <w:rPr>
          <w:color w:val="000000"/>
          <w:sz w:val="22"/>
          <w:szCs w:val="22"/>
        </w:rPr>
        <w:t>the S-shaped glyph (</w:t>
      </w:r>
      <w:r>
        <w:rPr>
          <w:sz w:val="22"/>
          <w:szCs w:val="22"/>
        </w:rPr>
        <w:t>TX9</w:t>
      </w:r>
      <w:r>
        <w:rPr>
          <w:color w:val="000000"/>
          <w:sz w:val="22"/>
          <w:szCs w:val="22"/>
        </w:rPr>
        <w:t>) engraved on the second line, representing the letter (</w:t>
      </w:r>
      <w:r>
        <w:rPr>
          <w:sz w:val="22"/>
          <w:szCs w:val="22"/>
        </w:rPr>
        <w:t>TX8</w:t>
      </w:r>
      <w:r>
        <w:rPr>
          <w:color w:val="000000"/>
          <w:sz w:val="22"/>
          <w:szCs w:val="22"/>
        </w:rPr>
        <w:t>) “S” of the Latin writing system (</w:t>
      </w:r>
      <w:hyperlink w:anchor="_heading=h.4gd3m5p">
        <w:r>
          <w:rPr>
            <w:color w:val="000000"/>
            <w:sz w:val="22"/>
            <w:szCs w:val="22"/>
          </w:rPr>
          <w:t>TX3</w:t>
        </w:r>
      </w:hyperlink>
      <w:r>
        <w:rPr>
          <w:color w:val="000000"/>
          <w:sz w:val="22"/>
          <w:szCs w:val="22"/>
        </w:rPr>
        <w:t>).</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TXP8(x</w:t>
      </w:r>
      <w:r>
        <w:rPr>
          <w:sz w:val="22"/>
          <w:szCs w:val="22"/>
        </w:rPr>
        <w:t xml:space="preserve">,y) </w:t>
      </w:r>
      <w:sdt>
        <w:sdtPr>
          <w:tag w:val="goog_rdk_35"/>
          <w:id w:val="1125348526"/>
        </w:sdtPr>
        <w:sdtEndPr/>
        <w:sdtContent>
          <w:r>
            <w:rPr>
              <w:rFonts w:ascii="Cardo" w:eastAsia="Cardo" w:hAnsi="Cardo" w:cs="Cardo"/>
              <w:sz w:val="22"/>
              <w:szCs w:val="22"/>
            </w:rPr>
            <w:t xml:space="preserve">⇒ </w:t>
          </w:r>
        </w:sdtContent>
      </w:sdt>
      <w:hyperlink w:anchor="_heading=h.14ykbeg">
        <w:r>
          <w:rPr>
            <w:sz w:val="22"/>
            <w:szCs w:val="22"/>
          </w:rPr>
          <w:t>TX1</w:t>
        </w:r>
      </w:hyperlink>
      <w:r>
        <w:rPr>
          <w:sz w:val="22"/>
          <w:szCs w:val="22"/>
        </w:rPr>
        <w:t>(x)</w:t>
      </w:r>
    </w:p>
    <w:bookmarkStart w:id="44" w:name="_heading=h.313kzqz" w:colFirst="0" w:colLast="0"/>
    <w:bookmarkEnd w:id="44"/>
    <w:p w:rsidR="00C92E2B" w:rsidRDefault="00870DE4">
      <w:pPr>
        <w:spacing w:line="276" w:lineRule="auto"/>
        <w:rPr>
          <w:sz w:val="22"/>
          <w:szCs w:val="22"/>
        </w:rPr>
      </w:pPr>
      <w:sdt>
        <w:sdtPr>
          <w:tag w:val="goog_rdk_36"/>
          <w:id w:val="-2078660623"/>
        </w:sdtPr>
        <w:sdtEndPr/>
        <w:sdtContent>
          <w:r>
            <w:rPr>
              <w:rFonts w:ascii="Cardo" w:eastAsia="Cardo" w:hAnsi="Cardo" w:cs="Cardo"/>
              <w:sz w:val="22"/>
              <w:szCs w:val="22"/>
            </w:rPr>
            <w:tab/>
          </w:r>
          <w:r>
            <w:rPr>
              <w:rFonts w:ascii="Cardo" w:eastAsia="Cardo" w:hAnsi="Cardo" w:cs="Cardo"/>
              <w:sz w:val="22"/>
              <w:szCs w:val="22"/>
            </w:rPr>
            <w:tab/>
            <w:t>TXP8(x,y) ⇒ TX9(y)</w:t>
          </w:r>
        </w:sdtContent>
      </w:sdt>
    </w:p>
    <w:p w:rsidR="00C92E2B" w:rsidRDefault="00870DE4">
      <w:pPr>
        <w:spacing w:line="276" w:lineRule="auto"/>
        <w:ind w:left="1174"/>
        <w:rPr>
          <w:sz w:val="22"/>
          <w:szCs w:val="22"/>
        </w:rPr>
      </w:pPr>
      <w:sdt>
        <w:sdtPr>
          <w:tag w:val="goog_rdk_37"/>
          <w:id w:val="-1577116825"/>
        </w:sdtPr>
        <w:sdtEndPr/>
        <w:sdtContent>
          <w:r>
            <w:rPr>
              <w:rFonts w:ascii="Cardo" w:eastAsia="Cardo" w:hAnsi="Cardo" w:cs="Cardo"/>
              <w:sz w:val="22"/>
              <w:szCs w:val="22"/>
            </w:rPr>
            <w:t xml:space="preserve">     TXP8(x,y) ⇒ P46(x,y)</w:t>
          </w:r>
        </w:sdtContent>
      </w:sdt>
    </w:p>
    <w:p w:rsidR="00C92E2B" w:rsidRDefault="00C92E2B">
      <w:pPr>
        <w:pBdr>
          <w:top w:val="nil"/>
          <w:left w:val="nil"/>
          <w:bottom w:val="nil"/>
          <w:right w:val="nil"/>
          <w:between w:val="nil"/>
        </w:pBdr>
        <w:spacing w:line="276" w:lineRule="auto"/>
        <w:rPr>
          <w:rFonts w:ascii="Arial" w:eastAsia="Arial" w:hAnsi="Arial" w:cs="Arial"/>
          <w:color w:val="000000"/>
        </w:rPr>
      </w:pPr>
      <w:bookmarkStart w:id="45" w:name="_heading=h.4dnoolm" w:colFirst="0" w:colLast="0"/>
      <w:bookmarkEnd w:id="45"/>
    </w:p>
    <w:p w:rsidR="00C92E2B" w:rsidRDefault="00870DE4">
      <w:pPr>
        <w:pStyle w:val="Heading3"/>
        <w:spacing w:line="276" w:lineRule="auto"/>
      </w:pPr>
      <w:bookmarkStart w:id="46" w:name="_heading=h.2ssyytf" w:colFirst="0" w:colLast="0"/>
      <w:bookmarkEnd w:id="46"/>
      <w:r>
        <w:t>TXP9 is encoded using (was used to encode)</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14ykbeg">
        <w:r>
          <w:rPr>
            <w:color w:val="1155CC"/>
            <w:sz w:val="22"/>
            <w:szCs w:val="22"/>
            <w:u w:val="single"/>
          </w:rPr>
          <w:t>TX1</w:t>
        </w:r>
      </w:hyperlink>
      <w:r>
        <w:rPr>
          <w:color w:val="0000FF"/>
          <w:sz w:val="22"/>
          <w:szCs w:val="22"/>
        </w:rPr>
        <w:t xml:space="preserve"> </w:t>
      </w:r>
      <w:r>
        <w:rPr>
          <w:sz w:val="22"/>
          <w:szCs w:val="22"/>
        </w:rPr>
        <w:t>Written Text</w:t>
      </w:r>
    </w:p>
    <w:p w:rsidR="00C92E2B" w:rsidRDefault="00870DE4">
      <w:pPr>
        <w:widowControl w:val="0"/>
        <w:pBdr>
          <w:top w:val="nil"/>
          <w:left w:val="nil"/>
          <w:bottom w:val="nil"/>
          <w:right w:val="nil"/>
          <w:between w:val="nil"/>
        </w:pBdr>
        <w:spacing w:before="200" w:line="276" w:lineRule="auto"/>
        <w:jc w:val="both"/>
        <w:rPr>
          <w:color w:val="000000"/>
          <w:sz w:val="22"/>
          <w:szCs w:val="22"/>
        </w:rPr>
      </w:pPr>
      <w:r>
        <w:rPr>
          <w:color w:val="000000"/>
          <w:sz w:val="22"/>
          <w:szCs w:val="22"/>
        </w:rPr>
        <w:t>Range:</w:t>
      </w:r>
      <w:r>
        <w:rPr>
          <w:color w:val="000000"/>
          <w:sz w:val="22"/>
          <w:szCs w:val="22"/>
        </w:rPr>
        <w:tab/>
      </w:r>
      <w:r>
        <w:rPr>
          <w:color w:val="000000"/>
          <w:sz w:val="22"/>
          <w:szCs w:val="22"/>
        </w:rPr>
        <w:tab/>
      </w:r>
    </w:p>
    <w:p w:rsidR="00C92E2B" w:rsidRDefault="00870DE4">
      <w:pPr>
        <w:widowControl w:val="0"/>
        <w:pBdr>
          <w:top w:val="nil"/>
          <w:left w:val="nil"/>
          <w:bottom w:val="nil"/>
          <w:right w:val="nil"/>
          <w:between w:val="nil"/>
        </w:pBdr>
        <w:spacing w:line="276" w:lineRule="auto"/>
        <w:ind w:left="720" w:firstLine="720"/>
        <w:jc w:val="both"/>
        <w:rPr>
          <w:color w:val="000000"/>
          <w:sz w:val="22"/>
          <w:szCs w:val="22"/>
        </w:rPr>
      </w:pPr>
      <w:hyperlink w:anchor="_heading=h.thw4kt">
        <w:r>
          <w:rPr>
            <w:color w:val="1155CC"/>
            <w:sz w:val="22"/>
            <w:szCs w:val="22"/>
            <w:u w:val="single"/>
          </w:rPr>
          <w:t>TX3</w:t>
        </w:r>
      </w:hyperlink>
      <w:r>
        <w:rPr>
          <w:color w:val="0000FF"/>
          <w:sz w:val="22"/>
          <w:szCs w:val="22"/>
        </w:rPr>
        <w:t xml:space="preserve"> </w:t>
      </w:r>
      <w:r>
        <w:rPr>
          <w:color w:val="000000"/>
          <w:sz w:val="22"/>
          <w:szCs w:val="22"/>
        </w:rPr>
        <w:t>Writing System</w:t>
      </w:r>
    </w:p>
    <w:p w:rsidR="00C92E2B" w:rsidRDefault="00870DE4">
      <w:pPr>
        <w:spacing w:before="200" w:line="276" w:lineRule="auto"/>
        <w:ind w:left="1276" w:hanging="1276"/>
        <w:jc w:val="both"/>
        <w:rPr>
          <w:sz w:val="22"/>
          <w:szCs w:val="22"/>
        </w:rPr>
      </w:pPr>
      <w:r>
        <w:rPr>
          <w:sz w:val="22"/>
          <w:szCs w:val="22"/>
        </w:rPr>
        <w:t xml:space="preserve">Quantification: </w:t>
      </w:r>
    </w:p>
    <w:p w:rsidR="00C92E2B" w:rsidRDefault="00870DE4">
      <w:pPr>
        <w:spacing w:line="276" w:lineRule="auto"/>
        <w:ind w:left="2716" w:hanging="1276"/>
        <w:jc w:val="both"/>
        <w:rPr>
          <w:sz w:val="22"/>
          <w:szCs w:val="22"/>
        </w:rPr>
      </w:pPr>
      <w:r>
        <w:rPr>
          <w:sz w:val="22"/>
          <w:szCs w:val="22"/>
        </w:rPr>
        <w:t xml:space="preserve"> many to many (0,n:0,n)</w:t>
      </w:r>
    </w:p>
    <w:p w:rsidR="00C92E2B" w:rsidRDefault="00870DE4">
      <w:pPr>
        <w:spacing w:before="200" w:line="276" w:lineRule="auto"/>
        <w:ind w:left="1418" w:hanging="1418"/>
        <w:jc w:val="both"/>
        <w:rPr>
          <w:sz w:val="22"/>
          <w:szCs w:val="22"/>
        </w:rPr>
      </w:pPr>
      <w:r>
        <w:rPr>
          <w:sz w:val="22"/>
          <w:szCs w:val="22"/>
        </w:rPr>
        <w:t>Scope note:</w:t>
      </w:r>
      <w:r>
        <w:rPr>
          <w:sz w:val="22"/>
          <w:szCs w:val="22"/>
        </w:rPr>
        <w:tab/>
      </w:r>
    </w:p>
    <w:p w:rsidR="00C92E2B" w:rsidRDefault="00870DE4">
      <w:pPr>
        <w:spacing w:after="200" w:line="276" w:lineRule="auto"/>
        <w:ind w:left="1440"/>
        <w:jc w:val="both"/>
        <w:rPr>
          <w:sz w:val="22"/>
          <w:szCs w:val="22"/>
        </w:rPr>
      </w:pPr>
      <w:r>
        <w:rPr>
          <w:sz w:val="22"/>
          <w:szCs w:val="22"/>
        </w:rPr>
        <w:t xml:space="preserve">This property has the purpose of directly associating a </w:t>
      </w:r>
      <w:hyperlink w:anchor="_heading=h.14ykbeg">
        <w:r>
          <w:rPr>
            <w:sz w:val="22"/>
            <w:szCs w:val="22"/>
          </w:rPr>
          <w:t>TX1</w:t>
        </w:r>
      </w:hyperlink>
      <w:r>
        <w:rPr>
          <w:color w:val="0000FF"/>
          <w:sz w:val="22"/>
          <w:szCs w:val="22"/>
        </w:rPr>
        <w:t xml:space="preserve"> </w:t>
      </w:r>
      <w:r>
        <w:rPr>
          <w:sz w:val="22"/>
          <w:szCs w:val="22"/>
        </w:rPr>
        <w:t xml:space="preserve">Written Text with the </w:t>
      </w:r>
      <w:hyperlink w:anchor="_heading=h.4gd3m5p">
        <w:r>
          <w:rPr>
            <w:sz w:val="22"/>
            <w:szCs w:val="22"/>
          </w:rPr>
          <w:t>TX3</w:t>
        </w:r>
      </w:hyperlink>
      <w:r>
        <w:rPr>
          <w:color w:val="0000FF"/>
          <w:sz w:val="22"/>
          <w:szCs w:val="22"/>
        </w:rPr>
        <w:t xml:space="preserve"> </w:t>
      </w:r>
      <w:r>
        <w:rPr>
          <w:sz w:val="22"/>
          <w:szCs w:val="22"/>
        </w:rPr>
        <w:t xml:space="preserve">Writing System used for encoding it. It is a shortcut of the more fully articulated path from </w:t>
      </w:r>
      <w:hyperlink w:anchor="_heading=h.14ykbeg">
        <w:r>
          <w:rPr>
            <w:sz w:val="22"/>
            <w:szCs w:val="22"/>
          </w:rPr>
          <w:t>TX1</w:t>
        </w:r>
      </w:hyperlink>
      <w:r>
        <w:rPr>
          <w:color w:val="0000FF"/>
          <w:sz w:val="22"/>
          <w:szCs w:val="22"/>
        </w:rPr>
        <w:t xml:space="preserve"> </w:t>
      </w:r>
      <w:r>
        <w:rPr>
          <w:sz w:val="22"/>
          <w:szCs w:val="22"/>
        </w:rPr>
        <w:t xml:space="preserve">Written Text through </w:t>
      </w:r>
      <w:r>
        <w:rPr>
          <w:i/>
          <w:sz w:val="22"/>
          <w:szCs w:val="22"/>
        </w:rPr>
        <w:t>TXP5i was written by</w:t>
      </w:r>
      <w:r>
        <w:rPr>
          <w:sz w:val="22"/>
          <w:szCs w:val="22"/>
        </w:rPr>
        <w:t xml:space="preserve">, TX2 Writing, </w:t>
      </w:r>
      <w:r>
        <w:rPr>
          <w:i/>
          <w:sz w:val="22"/>
          <w:szCs w:val="22"/>
        </w:rPr>
        <w:t xml:space="preserve">TXP1 used writing </w:t>
      </w:r>
      <w:r>
        <w:rPr>
          <w:i/>
          <w:sz w:val="22"/>
          <w:szCs w:val="22"/>
        </w:rPr>
        <w:t>system</w:t>
      </w:r>
      <w:r>
        <w:rPr>
          <w:sz w:val="22"/>
          <w:szCs w:val="22"/>
        </w:rPr>
        <w:t xml:space="preserve"> to </w:t>
      </w:r>
      <w:hyperlink w:anchor="_heading=h.4gd3m5p">
        <w:r>
          <w:rPr>
            <w:sz w:val="22"/>
            <w:szCs w:val="22"/>
          </w:rPr>
          <w:t>TX3</w:t>
        </w:r>
      </w:hyperlink>
      <w:r>
        <w:rPr>
          <w:color w:val="0000FF"/>
          <w:sz w:val="22"/>
          <w:szCs w:val="22"/>
        </w:rPr>
        <w:t xml:space="preserve"> </w:t>
      </w:r>
      <w:r>
        <w:rPr>
          <w:sz w:val="22"/>
          <w:szCs w:val="22"/>
        </w:rPr>
        <w:t>Writing System.</w:t>
      </w:r>
    </w:p>
    <w:p w:rsidR="00C92E2B" w:rsidRDefault="00870DE4">
      <w:pPr>
        <w:spacing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Gortyn Law inscriptions (</w:t>
      </w:r>
      <w:hyperlink w:anchor="_heading=h.14ykbeg">
        <w:r>
          <w:rPr>
            <w:color w:val="000000"/>
            <w:sz w:val="22"/>
            <w:szCs w:val="22"/>
          </w:rPr>
          <w:t>TX1</w:t>
        </w:r>
      </w:hyperlink>
      <w:r>
        <w:rPr>
          <w:color w:val="000000"/>
          <w:sz w:val="22"/>
          <w:szCs w:val="22"/>
        </w:rPr>
        <w:t xml:space="preserve">), engraved on the wall of the Amphitheatre of Gortyn (Crete), </w:t>
      </w:r>
      <w:r>
        <w:rPr>
          <w:i/>
          <w:color w:val="000000"/>
          <w:sz w:val="22"/>
          <w:szCs w:val="22"/>
        </w:rPr>
        <w:t>is encoded using</w:t>
      </w:r>
      <w:r>
        <w:rPr>
          <w:color w:val="000000"/>
          <w:sz w:val="22"/>
          <w:szCs w:val="22"/>
        </w:rPr>
        <w:t xml:space="preserve"> the Greek alphabet (</w:t>
      </w:r>
      <w:hyperlink w:anchor="_heading=h.4gd3m5p">
        <w:r>
          <w:rPr>
            <w:color w:val="000000"/>
            <w:sz w:val="22"/>
            <w:szCs w:val="22"/>
          </w:rPr>
          <w:t>TX3</w:t>
        </w:r>
      </w:hyperlink>
      <w:r>
        <w:rPr>
          <w:color w:val="000000"/>
          <w:sz w:val="22"/>
          <w:szCs w:val="22"/>
        </w:rPr>
        <w:t xml:space="preserve">). </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 xml:space="preserve">TXP9(x,y) </w:t>
      </w:r>
      <w:sdt>
        <w:sdtPr>
          <w:tag w:val="goog_rdk_38"/>
          <w:id w:val="-1738000895"/>
        </w:sdtPr>
        <w:sdtEndPr/>
        <w:sdtContent>
          <w:r>
            <w:rPr>
              <w:rFonts w:ascii="Cardo" w:eastAsia="Cardo" w:hAnsi="Cardo" w:cs="Cardo"/>
              <w:sz w:val="22"/>
              <w:szCs w:val="22"/>
            </w:rPr>
            <w:t xml:space="preserve">⇒ </w:t>
          </w:r>
        </w:sdtContent>
      </w:sdt>
      <w:hyperlink w:anchor="_heading=h.14ykbeg">
        <w:r>
          <w:rPr>
            <w:sz w:val="22"/>
            <w:szCs w:val="22"/>
          </w:rPr>
          <w:t>TX1</w:t>
        </w:r>
      </w:hyperlink>
      <w:r>
        <w:rPr>
          <w:sz w:val="22"/>
          <w:szCs w:val="22"/>
        </w:rPr>
        <w:t>(x)</w:t>
      </w:r>
    </w:p>
    <w:p w:rsidR="00C92E2B" w:rsidRDefault="00870DE4">
      <w:pPr>
        <w:spacing w:line="276" w:lineRule="auto"/>
        <w:rPr>
          <w:sz w:val="22"/>
          <w:szCs w:val="22"/>
        </w:rPr>
      </w:pPr>
      <w:sdt>
        <w:sdtPr>
          <w:tag w:val="goog_rdk_39"/>
          <w:id w:val="230051012"/>
        </w:sdtPr>
        <w:sdtEndPr/>
        <w:sdtContent>
          <w:r>
            <w:rPr>
              <w:rFonts w:ascii="Cardo" w:eastAsia="Cardo" w:hAnsi="Cardo" w:cs="Cardo"/>
              <w:sz w:val="22"/>
              <w:szCs w:val="22"/>
            </w:rPr>
            <w:tab/>
          </w:r>
          <w:r>
            <w:rPr>
              <w:rFonts w:ascii="Cardo" w:eastAsia="Cardo" w:hAnsi="Cardo" w:cs="Cardo"/>
              <w:sz w:val="22"/>
              <w:szCs w:val="22"/>
            </w:rPr>
            <w:tab/>
            <w:t xml:space="preserve">TXP9(x,y) ⇒ </w:t>
          </w:r>
        </w:sdtContent>
      </w:sdt>
      <w:hyperlink w:anchor="_heading=h.4gd3m5p">
        <w:r>
          <w:rPr>
            <w:sz w:val="22"/>
            <w:szCs w:val="22"/>
          </w:rPr>
          <w:t>TX3</w:t>
        </w:r>
      </w:hyperlink>
      <w:r>
        <w:rPr>
          <w:sz w:val="22"/>
          <w:szCs w:val="22"/>
        </w:rPr>
        <w:t>(y)</w:t>
      </w:r>
    </w:p>
    <w:p w:rsidR="00C92E2B" w:rsidRDefault="00870DE4">
      <w:pPr>
        <w:spacing w:line="276" w:lineRule="auto"/>
        <w:rPr>
          <w:sz w:val="22"/>
          <w:szCs w:val="22"/>
        </w:rPr>
      </w:pPr>
      <w:sdt>
        <w:sdtPr>
          <w:tag w:val="goog_rdk_40"/>
          <w:id w:val="1430400323"/>
        </w:sdtPr>
        <w:sdtEndPr/>
        <w:sdtContent>
          <w:r>
            <w:rPr>
              <w:rFonts w:ascii="Cardo" w:eastAsia="Cardo" w:hAnsi="Cardo" w:cs="Cardo"/>
              <w:sz w:val="22"/>
              <w:szCs w:val="22"/>
            </w:rPr>
            <w:tab/>
          </w:r>
          <w:r>
            <w:rPr>
              <w:rFonts w:ascii="Cardo" w:eastAsia="Cardo" w:hAnsi="Cardo" w:cs="Cardo"/>
              <w:sz w:val="22"/>
              <w:szCs w:val="22"/>
            </w:rPr>
            <w:tab/>
            <w:t>TXP9(x,y) ⇔ (∃z)[TX2(z)] ˄ TXP5(z, x) ˄ TXP1(z, y)]</w:t>
          </w:r>
        </w:sdtContent>
      </w:sdt>
    </w:p>
    <w:p w:rsidR="00C92E2B" w:rsidRDefault="00C92E2B">
      <w:pPr>
        <w:spacing w:after="200" w:line="276" w:lineRule="auto"/>
      </w:pPr>
    </w:p>
    <w:p w:rsidR="00C92E2B" w:rsidRDefault="00870DE4">
      <w:pPr>
        <w:pStyle w:val="Heading3"/>
        <w:spacing w:line="276" w:lineRule="auto"/>
      </w:pPr>
      <w:bookmarkStart w:id="47" w:name="_heading=h.2hcarzs" w:colFirst="0" w:colLast="0"/>
      <w:bookmarkEnd w:id="47"/>
      <w:r>
        <w:t>TXP10 deciphered text (was deciphered by)</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2gb3jie">
        <w:r>
          <w:rPr>
            <w:color w:val="1155CC"/>
            <w:sz w:val="22"/>
            <w:szCs w:val="22"/>
            <w:u w:val="single"/>
          </w:rPr>
          <w:t>TX5</w:t>
        </w:r>
      </w:hyperlink>
      <w:r>
        <w:rPr>
          <w:i/>
          <w:sz w:val="22"/>
          <w:szCs w:val="22"/>
        </w:rPr>
        <w:t xml:space="preserve"> </w:t>
      </w:r>
      <w:r>
        <w:rPr>
          <w:sz w:val="22"/>
          <w:szCs w:val="22"/>
        </w:rPr>
        <w:t>Text Recognition</w:t>
      </w:r>
    </w:p>
    <w:p w:rsidR="00C92E2B" w:rsidRDefault="00870DE4">
      <w:pPr>
        <w:widowControl w:val="0"/>
        <w:spacing w:before="200" w:line="276" w:lineRule="auto"/>
        <w:jc w:val="both"/>
        <w:rPr>
          <w:sz w:val="22"/>
          <w:szCs w:val="22"/>
        </w:rPr>
      </w:pPr>
      <w:r>
        <w:rPr>
          <w:sz w:val="22"/>
          <w:szCs w:val="22"/>
        </w:rPr>
        <w:lastRenderedPageBreak/>
        <w:t>Range:</w:t>
      </w:r>
      <w:r>
        <w:rPr>
          <w:sz w:val="22"/>
          <w:szCs w:val="22"/>
        </w:rPr>
        <w:tab/>
      </w:r>
      <w:r>
        <w:rPr>
          <w:sz w:val="22"/>
          <w:szCs w:val="22"/>
        </w:rPr>
        <w:tab/>
      </w:r>
    </w:p>
    <w:p w:rsidR="00C92E2B" w:rsidRDefault="00870DE4">
      <w:pPr>
        <w:widowControl w:val="0"/>
        <w:spacing w:line="276" w:lineRule="auto"/>
        <w:ind w:left="720" w:firstLine="720"/>
        <w:jc w:val="both"/>
        <w:rPr>
          <w:sz w:val="22"/>
          <w:szCs w:val="22"/>
        </w:rPr>
      </w:pPr>
      <w:r>
        <w:rPr>
          <w:sz w:val="22"/>
          <w:szCs w:val="22"/>
        </w:rPr>
        <w:t>E24 Physical Human-Made Thing</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O8 observed (was observed by)</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one (0,1:0,n)</w:t>
      </w:r>
    </w:p>
    <w:p w:rsidR="00C92E2B" w:rsidRDefault="00870DE4" w:rsidP="00C847B4">
      <w:pPr>
        <w:spacing w:before="240" w:line="276" w:lineRule="auto"/>
        <w:rPr>
          <w:sz w:val="22"/>
          <w:szCs w:val="22"/>
        </w:rPr>
      </w:pPr>
      <w:r>
        <w:rPr>
          <w:sz w:val="22"/>
          <w:szCs w:val="22"/>
        </w:rPr>
        <w:t>Scope note:</w:t>
      </w:r>
      <w:r>
        <w:rPr>
          <w:sz w:val="22"/>
          <w:szCs w:val="22"/>
        </w:rPr>
        <w:tab/>
      </w:r>
    </w:p>
    <w:p w:rsidR="00C92E2B" w:rsidRDefault="00870DE4">
      <w:pPr>
        <w:spacing w:after="200" w:line="276" w:lineRule="auto"/>
        <w:ind w:left="1440"/>
        <w:rPr>
          <w:sz w:val="22"/>
          <w:szCs w:val="22"/>
        </w:rPr>
      </w:pPr>
      <w:r>
        <w:rPr>
          <w:sz w:val="22"/>
          <w:szCs w:val="22"/>
        </w:rPr>
        <w:t>This property associates an instance of TX5 Text Recognition with an instance of E24 Physical Human-Made Thing carrying a glyph or a sequence of glyphs that was recognized in the respective activity of text recognition. Typically, the associated instance o</w:t>
      </w:r>
      <w:r>
        <w:rPr>
          <w:sz w:val="22"/>
          <w:szCs w:val="22"/>
        </w:rPr>
        <w:t>f E24 Physical Human-Made Thing is more specifically an instance of TX1 Written Text, however, a text may also be recognized from a mechanical copy, a photograph, squeeze or other form of material copy of a written original, which would not by itself const</w:t>
      </w:r>
      <w:r>
        <w:rPr>
          <w:sz w:val="22"/>
          <w:szCs w:val="22"/>
        </w:rPr>
        <w:t>itute an instance of TX1 Written Text. In the latter case, the material copy should be associated with the original written text using the property ‘P130 shows features’.</w:t>
      </w:r>
    </w:p>
    <w:p w:rsidR="00C92E2B" w:rsidRDefault="00870DE4">
      <w:pPr>
        <w:spacing w:after="200" w:line="276" w:lineRule="auto"/>
        <w:ind w:left="1418"/>
        <w:rPr>
          <w:sz w:val="22"/>
          <w:szCs w:val="22"/>
        </w:rPr>
      </w:pPr>
      <w:r>
        <w:rPr>
          <w:sz w:val="22"/>
          <w:szCs w:val="22"/>
        </w:rPr>
        <w:tab/>
        <w:t>If the text was actually recognized only from a digital representation, this propert</w:t>
      </w:r>
      <w:r>
        <w:rPr>
          <w:sz w:val="22"/>
          <w:szCs w:val="22"/>
        </w:rPr>
        <w:t xml:space="preserve">y should not be used, rather the property </w:t>
      </w:r>
      <w:r>
        <w:rPr>
          <w:i/>
          <w:sz w:val="22"/>
          <w:szCs w:val="22"/>
        </w:rPr>
        <w:t>TXP13 deciphered via the representation</w:t>
      </w:r>
      <w:r>
        <w:rPr>
          <w:sz w:val="22"/>
          <w:szCs w:val="22"/>
        </w:rPr>
        <w:t xml:space="preserve"> should be used instead.</w:t>
      </w:r>
    </w:p>
    <w:p w:rsidR="00C92E2B" w:rsidRDefault="00870DE4" w:rsidP="00C847B4">
      <w:pPr>
        <w:spacing w:line="276" w:lineRule="auto"/>
        <w:jc w:val="both"/>
        <w:rPr>
          <w:sz w:val="22"/>
          <w:szCs w:val="22"/>
        </w:rPr>
      </w:pPr>
      <w:r>
        <w:rPr>
          <w:sz w:val="22"/>
          <w:szCs w:val="22"/>
        </w:rPr>
        <w:t>Examples:</w:t>
      </w:r>
    </w:p>
    <w:p w:rsidR="00C92E2B" w:rsidRDefault="00870DE4">
      <w:pPr>
        <w:numPr>
          <w:ilvl w:val="0"/>
          <w:numId w:val="8"/>
        </w:numPr>
        <w:spacing w:line="276" w:lineRule="auto"/>
        <w:jc w:val="both"/>
        <w:rPr>
          <w:sz w:val="22"/>
          <w:szCs w:val="22"/>
        </w:rPr>
      </w:pPr>
      <w:r>
        <w:rPr>
          <w:sz w:val="22"/>
          <w:szCs w:val="22"/>
        </w:rPr>
        <w:t xml:space="preserve">The autoptic investigation (TX5) carried out by Rodolfo Lanciani between 1893 and 1901, </w:t>
      </w:r>
      <w:r>
        <w:rPr>
          <w:i/>
          <w:sz w:val="22"/>
          <w:szCs w:val="22"/>
        </w:rPr>
        <w:t xml:space="preserve">deciphered </w:t>
      </w:r>
      <w:r>
        <w:rPr>
          <w:sz w:val="22"/>
          <w:szCs w:val="22"/>
        </w:rPr>
        <w:t>the South inscription (TX1) on the Arch o</w:t>
      </w:r>
      <w:r>
        <w:rPr>
          <w:sz w:val="22"/>
          <w:szCs w:val="22"/>
        </w:rPr>
        <w:t>f Constantine.</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sdt>
        <w:sdtPr>
          <w:tag w:val="goog_rdk_41"/>
          <w:id w:val="-976068440"/>
        </w:sdtPr>
        <w:sdtEndPr/>
        <w:sdtContent>
          <w:r>
            <w:rPr>
              <w:rFonts w:ascii="Cardo" w:eastAsia="Cardo" w:hAnsi="Cardo" w:cs="Cardo"/>
              <w:sz w:val="22"/>
              <w:szCs w:val="22"/>
            </w:rPr>
            <w:tab/>
          </w:r>
          <w:r>
            <w:rPr>
              <w:rFonts w:ascii="Cardo" w:eastAsia="Cardo" w:hAnsi="Cardo" w:cs="Cardo"/>
              <w:sz w:val="22"/>
              <w:szCs w:val="22"/>
            </w:rPr>
            <w:tab/>
            <w:t xml:space="preserve">TXP10(x,y) ⇒ </w:t>
          </w:r>
        </w:sdtContent>
      </w:sdt>
      <w:r>
        <w:rPr>
          <w:sz w:val="22"/>
          <w:szCs w:val="22"/>
        </w:rPr>
        <w:t>TX5(x)</w:t>
      </w:r>
    </w:p>
    <w:p w:rsidR="00C92E2B" w:rsidRDefault="00870DE4">
      <w:pPr>
        <w:spacing w:line="276" w:lineRule="auto"/>
        <w:rPr>
          <w:sz w:val="22"/>
          <w:szCs w:val="22"/>
        </w:rPr>
      </w:pPr>
      <w:sdt>
        <w:sdtPr>
          <w:tag w:val="goog_rdk_42"/>
          <w:id w:val="1413509910"/>
        </w:sdtPr>
        <w:sdtEndPr/>
        <w:sdtContent>
          <w:r>
            <w:rPr>
              <w:rFonts w:ascii="Cardo" w:eastAsia="Cardo" w:hAnsi="Cardo" w:cs="Cardo"/>
              <w:sz w:val="22"/>
              <w:szCs w:val="22"/>
            </w:rPr>
            <w:tab/>
          </w:r>
          <w:r>
            <w:rPr>
              <w:rFonts w:ascii="Cardo" w:eastAsia="Cardo" w:hAnsi="Cardo" w:cs="Cardo"/>
              <w:sz w:val="22"/>
              <w:szCs w:val="22"/>
            </w:rPr>
            <w:tab/>
            <w:t>TXP10(x,y) ⇒ E24(y)</w:t>
          </w:r>
        </w:sdtContent>
      </w:sdt>
    </w:p>
    <w:p w:rsidR="00C92E2B" w:rsidRDefault="00870DE4">
      <w:pPr>
        <w:spacing w:line="276" w:lineRule="auto"/>
        <w:ind w:left="986" w:firstLine="454"/>
        <w:rPr>
          <w:sz w:val="22"/>
          <w:szCs w:val="22"/>
        </w:rPr>
      </w:pPr>
      <w:sdt>
        <w:sdtPr>
          <w:tag w:val="goog_rdk_43"/>
          <w:id w:val="1642381570"/>
        </w:sdtPr>
        <w:sdtEndPr/>
        <w:sdtContent>
          <w:r>
            <w:rPr>
              <w:rFonts w:ascii="Cardo" w:eastAsia="Cardo" w:hAnsi="Cardo" w:cs="Cardo"/>
              <w:sz w:val="22"/>
              <w:szCs w:val="22"/>
            </w:rPr>
            <w:t>TXP10(x,y) ⇒ O8(x,y)</w:t>
          </w:r>
        </w:sdtContent>
      </w:sdt>
    </w:p>
    <w:bookmarkStart w:id="48" w:name="_heading=h.gjdgxs" w:colFirst="0" w:colLast="0"/>
    <w:bookmarkEnd w:id="48"/>
    <w:p w:rsidR="00C92E2B" w:rsidRDefault="00870DE4">
      <w:pPr>
        <w:spacing w:line="276" w:lineRule="auto"/>
        <w:ind w:left="986" w:firstLine="454"/>
        <w:rPr>
          <w:sz w:val="22"/>
          <w:szCs w:val="22"/>
          <w:highlight w:val="yellow"/>
        </w:rPr>
      </w:pPr>
      <w:sdt>
        <w:sdtPr>
          <w:tag w:val="goog_rdk_44"/>
          <w:id w:val="-1112046865"/>
        </w:sdtPr>
        <w:sdtEndPr/>
        <w:sdtContent>
          <w:r>
            <w:rPr>
              <w:rFonts w:ascii="Gungsuh" w:eastAsia="Gungsuh" w:hAnsi="Gungsuh" w:cs="Gungsuh"/>
              <w:sz w:val="22"/>
              <w:szCs w:val="22"/>
            </w:rPr>
            <w:t xml:space="preserve">TXP10(x, z1) ∧ TXP14(x, z2)  ⇒ P130(z1, z2) </w:t>
          </w:r>
        </w:sdtContent>
      </w:sdt>
    </w:p>
    <w:p w:rsidR="00C92E2B" w:rsidRDefault="00C92E2B">
      <w:pPr>
        <w:spacing w:line="276" w:lineRule="auto"/>
      </w:pPr>
    </w:p>
    <w:p w:rsidR="00C92E2B" w:rsidRDefault="00870DE4">
      <w:pPr>
        <w:pStyle w:val="Heading3"/>
        <w:spacing w:line="276" w:lineRule="auto"/>
      </w:pPr>
      <w:bookmarkStart w:id="49" w:name="_heading=h.3db6ezb" w:colFirst="0" w:colLast="0"/>
      <w:bookmarkEnd w:id="49"/>
      <w:r>
        <w:t>TXP11 transcribed (was transcribed by)</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rxe8wjjbzgq4">
        <w:r>
          <w:rPr>
            <w:color w:val="1155CC"/>
            <w:sz w:val="22"/>
            <w:szCs w:val="22"/>
            <w:u w:val="single"/>
          </w:rPr>
          <w:t>TX6</w:t>
        </w:r>
      </w:hyperlink>
      <w:r>
        <w:rPr>
          <w:i/>
          <w:sz w:val="22"/>
          <w:szCs w:val="22"/>
        </w:rPr>
        <w:t xml:space="preserve"> </w:t>
      </w:r>
      <w:r>
        <w:rPr>
          <w:sz w:val="22"/>
          <w:szCs w:val="22"/>
        </w:rPr>
        <w:t>Transliteration</w:t>
      </w:r>
    </w:p>
    <w:p w:rsidR="00C92E2B" w:rsidRDefault="00870DE4">
      <w:pPr>
        <w:widowControl w:val="0"/>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widowControl w:val="0"/>
        <w:spacing w:line="276" w:lineRule="auto"/>
        <w:ind w:left="720" w:firstLine="720"/>
        <w:jc w:val="both"/>
        <w:rPr>
          <w:sz w:val="22"/>
          <w:szCs w:val="22"/>
        </w:rPr>
      </w:pPr>
      <w:hyperlink w:anchor="_heading=h.q5rxkhlajew0">
        <w:r>
          <w:rPr>
            <w:color w:val="1155CC"/>
            <w:sz w:val="22"/>
            <w:szCs w:val="22"/>
            <w:u w:val="single"/>
          </w:rPr>
          <w:t>TX12</w:t>
        </w:r>
      </w:hyperlink>
      <w:r>
        <w:rPr>
          <w:color w:val="0000FF"/>
          <w:sz w:val="22"/>
          <w:szCs w:val="22"/>
        </w:rPr>
        <w:t xml:space="preserve"> </w:t>
      </w:r>
      <w:r>
        <w:rPr>
          <w:sz w:val="22"/>
          <w:szCs w:val="22"/>
        </w:rPr>
        <w:t>Grapheme sequence</w:t>
      </w:r>
    </w:p>
    <w:p w:rsidR="00C92E2B" w:rsidRDefault="00870DE4">
      <w:pPr>
        <w:widowControl w:val="0"/>
        <w:spacing w:before="200" w:line="276" w:lineRule="auto"/>
        <w:jc w:val="both"/>
        <w:rPr>
          <w:sz w:val="22"/>
          <w:szCs w:val="22"/>
        </w:rPr>
      </w:pPr>
      <w:r>
        <w:rPr>
          <w:sz w:val="22"/>
          <w:szCs w:val="22"/>
        </w:rPr>
        <w:t>Subproperty of:</w:t>
      </w:r>
      <w:r>
        <w:rPr>
          <w:sz w:val="22"/>
          <w:szCs w:val="22"/>
        </w:rPr>
        <w:tab/>
      </w:r>
    </w:p>
    <w:p w:rsidR="00C92E2B" w:rsidRDefault="00870DE4">
      <w:pPr>
        <w:widowControl w:val="0"/>
        <w:spacing w:line="276" w:lineRule="auto"/>
        <w:ind w:left="720" w:firstLine="720"/>
        <w:jc w:val="both"/>
        <w:rPr>
          <w:sz w:val="22"/>
          <w:szCs w:val="22"/>
        </w:rPr>
      </w:pPr>
      <w:r>
        <w:rPr>
          <w:sz w:val="22"/>
          <w:szCs w:val="22"/>
        </w:rPr>
        <w:t>P16 used specific object (was used for)</w:t>
      </w:r>
    </w:p>
    <w:p w:rsidR="00C92E2B" w:rsidRDefault="00870DE4" w:rsidP="00C847B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2716" w:hanging="1276"/>
        <w:jc w:val="both"/>
        <w:rPr>
          <w:sz w:val="22"/>
          <w:szCs w:val="22"/>
        </w:rPr>
      </w:pPr>
      <w:r>
        <w:rPr>
          <w:sz w:val="22"/>
          <w:szCs w:val="22"/>
        </w:rPr>
        <w:t>many to many (0,n:0,n)</w:t>
      </w:r>
    </w:p>
    <w:p w:rsidR="00C92E2B" w:rsidRDefault="00870DE4" w:rsidP="00C847B4">
      <w:pPr>
        <w:spacing w:before="200" w:line="276" w:lineRule="auto"/>
        <w:rPr>
          <w:sz w:val="22"/>
          <w:szCs w:val="22"/>
        </w:rPr>
      </w:pPr>
      <w:r>
        <w:rPr>
          <w:sz w:val="22"/>
          <w:szCs w:val="22"/>
        </w:rPr>
        <w:lastRenderedPageBreak/>
        <w:t>Scope note:</w:t>
      </w:r>
      <w:r>
        <w:rPr>
          <w:sz w:val="22"/>
          <w:szCs w:val="22"/>
        </w:rPr>
        <w:tab/>
      </w:r>
    </w:p>
    <w:p w:rsidR="00C92E2B" w:rsidRDefault="00870DE4">
      <w:pPr>
        <w:spacing w:line="276" w:lineRule="auto"/>
        <w:ind w:left="1440" w:right="-60"/>
        <w:rPr>
          <w:sz w:val="22"/>
          <w:szCs w:val="22"/>
        </w:rPr>
      </w:pPr>
      <w:r>
        <w:rPr>
          <w:sz w:val="22"/>
          <w:szCs w:val="22"/>
        </w:rPr>
        <w:t>This property describes the relation between an acti</w:t>
      </w:r>
      <w:r>
        <w:rPr>
          <w:sz w:val="22"/>
          <w:szCs w:val="22"/>
        </w:rPr>
        <w:t>vity of TX6</w:t>
      </w:r>
      <w:r>
        <w:rPr>
          <w:i/>
          <w:sz w:val="22"/>
          <w:szCs w:val="22"/>
        </w:rPr>
        <w:t xml:space="preserve"> </w:t>
      </w:r>
      <w:r>
        <w:rPr>
          <w:sz w:val="22"/>
          <w:szCs w:val="22"/>
        </w:rPr>
        <w:t xml:space="preserve">Transliteration and the identified sequence of graphemes (TX12) represented in an instance of </w:t>
      </w:r>
      <w:hyperlink r:id="rId24" w:anchor="heading=h.1d96cc0">
        <w:r>
          <w:rPr>
            <w:sz w:val="22"/>
            <w:szCs w:val="22"/>
          </w:rPr>
          <w:t>TX1</w:t>
        </w:r>
      </w:hyperlink>
      <w:r>
        <w:rPr>
          <w:color w:val="0000FF"/>
          <w:sz w:val="22"/>
          <w:szCs w:val="22"/>
        </w:rPr>
        <w:t xml:space="preserve"> </w:t>
      </w:r>
      <w:r>
        <w:rPr>
          <w:sz w:val="22"/>
          <w:szCs w:val="22"/>
        </w:rPr>
        <w:t>Written Text.</w:t>
      </w:r>
    </w:p>
    <w:p w:rsidR="00C92E2B" w:rsidRDefault="00870DE4" w:rsidP="00C847B4">
      <w:pPr>
        <w:spacing w:before="200" w:line="276" w:lineRule="auto"/>
        <w:jc w:val="both"/>
        <w:rPr>
          <w:sz w:val="22"/>
          <w:szCs w:val="22"/>
        </w:rPr>
      </w:pPr>
      <w:r>
        <w:rPr>
          <w:sz w:val="22"/>
          <w:szCs w:val="22"/>
        </w:rPr>
        <w:t>Examples:</w:t>
      </w:r>
    </w:p>
    <w:p w:rsidR="00C92E2B" w:rsidRDefault="00870DE4">
      <w:pPr>
        <w:numPr>
          <w:ilvl w:val="0"/>
          <w:numId w:val="10"/>
        </w:numPr>
        <w:spacing w:line="276" w:lineRule="auto"/>
        <w:jc w:val="both"/>
        <w:rPr>
          <w:sz w:val="22"/>
          <w:szCs w:val="22"/>
        </w:rPr>
      </w:pPr>
      <w:r>
        <w:rPr>
          <w:sz w:val="22"/>
          <w:szCs w:val="22"/>
        </w:rPr>
        <w:t xml:space="preserve">The transcription (TX6) of the S-shaped feature engraved on the second line of the South inscription of the Arch of Constantine </w:t>
      </w:r>
      <w:r>
        <w:rPr>
          <w:i/>
          <w:sz w:val="22"/>
          <w:szCs w:val="22"/>
        </w:rPr>
        <w:t>transcribed</w:t>
      </w:r>
      <w:r>
        <w:rPr>
          <w:sz w:val="22"/>
          <w:szCs w:val="22"/>
        </w:rPr>
        <w:t xml:space="preserve"> the prototypical letter “S” (TX8) of the Latin writing system (</w:t>
      </w:r>
      <w:hyperlink r:id="rId25" w:anchor="heading=h.2pta16n">
        <w:r>
          <w:rPr>
            <w:sz w:val="22"/>
            <w:szCs w:val="22"/>
          </w:rPr>
          <w:t>TX3</w:t>
        </w:r>
      </w:hyperlink>
      <w:r>
        <w:rPr>
          <w:sz w:val="22"/>
          <w:szCs w:val="22"/>
        </w:rPr>
        <w:t>).</w:t>
      </w:r>
    </w:p>
    <w:p w:rsidR="00C92E2B" w:rsidRDefault="00870DE4">
      <w:pPr>
        <w:spacing w:line="276" w:lineRule="auto"/>
        <w:ind w:left="1800"/>
        <w:jc w:val="both"/>
        <w:rPr>
          <w:sz w:val="22"/>
          <w:szCs w:val="22"/>
        </w:rPr>
      </w:pPr>
      <w:r>
        <w:rPr>
          <w:sz w:val="22"/>
          <w:szCs w:val="22"/>
        </w:rPr>
        <w:t xml:space="preserve"> </w:t>
      </w:r>
    </w:p>
    <w:p w:rsidR="00C92E2B" w:rsidRDefault="00870DE4">
      <w:pPr>
        <w:spacing w:line="276" w:lineRule="auto"/>
        <w:rPr>
          <w:sz w:val="22"/>
          <w:szCs w:val="22"/>
        </w:rPr>
      </w:pPr>
      <w:r>
        <w:rPr>
          <w:sz w:val="22"/>
          <w:szCs w:val="22"/>
        </w:rPr>
        <w:t>In First Order Logic:</w:t>
      </w:r>
    </w:p>
    <w:p w:rsidR="00C92E2B" w:rsidRDefault="00870DE4">
      <w:pPr>
        <w:spacing w:line="276" w:lineRule="auto"/>
        <w:rPr>
          <w:sz w:val="22"/>
          <w:szCs w:val="22"/>
        </w:rPr>
      </w:pPr>
      <w:sdt>
        <w:sdtPr>
          <w:tag w:val="goog_rdk_45"/>
          <w:id w:val="1987127333"/>
        </w:sdtPr>
        <w:sdtEndPr/>
        <w:sdtContent>
          <w:r>
            <w:rPr>
              <w:rFonts w:ascii="Cardo" w:eastAsia="Cardo" w:hAnsi="Cardo" w:cs="Cardo"/>
              <w:sz w:val="22"/>
              <w:szCs w:val="22"/>
            </w:rPr>
            <w:tab/>
          </w:r>
          <w:r>
            <w:rPr>
              <w:rFonts w:ascii="Cardo" w:eastAsia="Cardo" w:hAnsi="Cardo" w:cs="Cardo"/>
              <w:sz w:val="22"/>
              <w:szCs w:val="22"/>
            </w:rPr>
            <w:tab/>
            <w:t>TXP11(x,y) ⇒ TX6(x)</w:t>
          </w:r>
        </w:sdtContent>
      </w:sdt>
    </w:p>
    <w:p w:rsidR="00C92E2B" w:rsidRDefault="00870DE4">
      <w:pPr>
        <w:spacing w:line="276" w:lineRule="auto"/>
        <w:rPr>
          <w:sz w:val="22"/>
          <w:szCs w:val="22"/>
        </w:rPr>
      </w:pPr>
      <w:sdt>
        <w:sdtPr>
          <w:tag w:val="goog_rdk_46"/>
          <w:id w:val="1346832013"/>
        </w:sdtPr>
        <w:sdtEndPr/>
        <w:sdtContent>
          <w:r>
            <w:rPr>
              <w:rFonts w:ascii="Cardo" w:eastAsia="Cardo" w:hAnsi="Cardo" w:cs="Cardo"/>
              <w:sz w:val="22"/>
              <w:szCs w:val="22"/>
            </w:rPr>
            <w:tab/>
          </w:r>
          <w:r>
            <w:rPr>
              <w:rFonts w:ascii="Cardo" w:eastAsia="Cardo" w:hAnsi="Cardo" w:cs="Cardo"/>
              <w:sz w:val="22"/>
              <w:szCs w:val="22"/>
            </w:rPr>
            <w:tab/>
            <w:t>TXP11(x,y) ⇒ TX12(y)</w:t>
          </w:r>
        </w:sdtContent>
      </w:sdt>
    </w:p>
    <w:bookmarkStart w:id="50" w:name="_heading=h.36ei31r" w:colFirst="0" w:colLast="0"/>
    <w:bookmarkEnd w:id="50"/>
    <w:p w:rsidR="00C92E2B" w:rsidRDefault="00870DE4">
      <w:pPr>
        <w:spacing w:line="276" w:lineRule="auto"/>
        <w:rPr>
          <w:sz w:val="22"/>
          <w:szCs w:val="22"/>
        </w:rPr>
      </w:pPr>
      <w:sdt>
        <w:sdtPr>
          <w:tag w:val="goog_rdk_47"/>
          <w:id w:val="-1690986866"/>
        </w:sdtPr>
        <w:sdtEndPr/>
        <w:sdtContent>
          <w:r>
            <w:rPr>
              <w:rFonts w:ascii="Cardo" w:eastAsia="Cardo" w:hAnsi="Cardo" w:cs="Cardo"/>
              <w:sz w:val="22"/>
              <w:szCs w:val="22"/>
            </w:rPr>
            <w:tab/>
          </w:r>
          <w:r>
            <w:rPr>
              <w:rFonts w:ascii="Cardo" w:eastAsia="Cardo" w:hAnsi="Cardo" w:cs="Cardo"/>
              <w:sz w:val="22"/>
              <w:szCs w:val="22"/>
            </w:rPr>
            <w:tab/>
            <w:t>TXP11(x,y) ⇒ P16(x,y)</w:t>
          </w:r>
        </w:sdtContent>
      </w:sdt>
    </w:p>
    <w:p w:rsidR="00C92E2B" w:rsidRDefault="00C92E2B">
      <w:pPr>
        <w:spacing w:line="276" w:lineRule="auto"/>
        <w:rPr>
          <w:highlight w:val="yellow"/>
        </w:rPr>
      </w:pPr>
    </w:p>
    <w:p w:rsidR="00C92E2B" w:rsidRDefault="00870DE4">
      <w:pPr>
        <w:pStyle w:val="Heading3"/>
        <w:spacing w:line="276" w:lineRule="auto"/>
      </w:pPr>
      <w:bookmarkStart w:id="51" w:name="_heading=h.1paejb1" w:colFirst="0" w:colLast="0"/>
      <w:bookmarkEnd w:id="51"/>
      <w:r>
        <w:t>TXP12 has style (is style of)</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14ykbeg">
        <w:r>
          <w:rPr>
            <w:color w:val="1155CC"/>
            <w:sz w:val="22"/>
            <w:szCs w:val="22"/>
            <w:u w:val="single"/>
          </w:rPr>
          <w:t>TX1</w:t>
        </w:r>
      </w:hyperlink>
      <w:r>
        <w:rPr>
          <w:color w:val="0000FF"/>
          <w:sz w:val="22"/>
          <w:szCs w:val="22"/>
        </w:rPr>
        <w:t xml:space="preserve"> </w:t>
      </w:r>
      <w:r>
        <w:rPr>
          <w:sz w:val="22"/>
          <w:szCs w:val="22"/>
        </w:rPr>
        <w:t>Written Text</w:t>
      </w:r>
    </w:p>
    <w:p w:rsidR="00C92E2B" w:rsidRDefault="00870DE4">
      <w:pPr>
        <w:widowControl w:val="0"/>
        <w:pBdr>
          <w:top w:val="nil"/>
          <w:left w:val="nil"/>
          <w:bottom w:val="nil"/>
          <w:right w:val="nil"/>
          <w:between w:val="nil"/>
        </w:pBdr>
        <w:spacing w:before="200" w:line="276" w:lineRule="auto"/>
        <w:jc w:val="both"/>
        <w:rPr>
          <w:color w:val="000000"/>
          <w:sz w:val="22"/>
          <w:szCs w:val="22"/>
        </w:rPr>
      </w:pPr>
      <w:r>
        <w:rPr>
          <w:color w:val="000000"/>
          <w:sz w:val="22"/>
          <w:szCs w:val="22"/>
        </w:rPr>
        <w:t>Range:</w:t>
      </w:r>
      <w:r>
        <w:rPr>
          <w:color w:val="000000"/>
          <w:sz w:val="22"/>
          <w:szCs w:val="22"/>
        </w:rPr>
        <w:tab/>
      </w:r>
      <w:r>
        <w:rPr>
          <w:color w:val="000000"/>
          <w:sz w:val="22"/>
          <w:szCs w:val="22"/>
        </w:rPr>
        <w:tab/>
      </w:r>
    </w:p>
    <w:p w:rsidR="00C92E2B" w:rsidRDefault="00870DE4">
      <w:pPr>
        <w:widowControl w:val="0"/>
        <w:pBdr>
          <w:top w:val="nil"/>
          <w:left w:val="nil"/>
          <w:bottom w:val="nil"/>
          <w:right w:val="nil"/>
          <w:between w:val="nil"/>
        </w:pBdr>
        <w:spacing w:line="276" w:lineRule="auto"/>
        <w:ind w:left="720" w:firstLine="720"/>
        <w:jc w:val="both"/>
        <w:rPr>
          <w:color w:val="000000"/>
          <w:sz w:val="22"/>
          <w:szCs w:val="22"/>
        </w:rPr>
      </w:pPr>
      <w:hyperlink w:anchor="_heading=h.17nz8yj">
        <w:r>
          <w:rPr>
            <w:color w:val="1155CC"/>
            <w:sz w:val="22"/>
            <w:szCs w:val="22"/>
            <w:u w:val="single"/>
          </w:rPr>
          <w:t>TX10</w:t>
        </w:r>
      </w:hyperlink>
      <w:r>
        <w:rPr>
          <w:color w:val="0000FF"/>
          <w:sz w:val="22"/>
          <w:szCs w:val="22"/>
        </w:rPr>
        <w:t xml:space="preserve"> </w:t>
      </w:r>
      <w:r>
        <w:rPr>
          <w:color w:val="000000"/>
          <w:sz w:val="22"/>
          <w:szCs w:val="22"/>
        </w:rPr>
        <w:t>Style</w:t>
      </w:r>
    </w:p>
    <w:p w:rsidR="00C92E2B" w:rsidRDefault="00870DE4">
      <w:pPr>
        <w:widowControl w:val="0"/>
        <w:pBdr>
          <w:top w:val="nil"/>
          <w:left w:val="nil"/>
          <w:bottom w:val="nil"/>
          <w:right w:val="nil"/>
          <w:between w:val="nil"/>
        </w:pBdr>
        <w:spacing w:before="200" w:line="276" w:lineRule="auto"/>
        <w:jc w:val="both"/>
        <w:rPr>
          <w:color w:val="000000"/>
          <w:sz w:val="22"/>
          <w:szCs w:val="22"/>
        </w:rPr>
      </w:pPr>
      <w:r>
        <w:rPr>
          <w:color w:val="000000"/>
          <w:sz w:val="22"/>
          <w:szCs w:val="22"/>
        </w:rPr>
        <w:t>Subproperty of:</w:t>
      </w:r>
      <w:r>
        <w:rPr>
          <w:color w:val="000000"/>
          <w:sz w:val="22"/>
          <w:szCs w:val="22"/>
        </w:rPr>
        <w:tab/>
      </w:r>
    </w:p>
    <w:p w:rsidR="00C92E2B" w:rsidRDefault="00870DE4">
      <w:pPr>
        <w:widowControl w:val="0"/>
        <w:pBdr>
          <w:top w:val="nil"/>
          <w:left w:val="nil"/>
          <w:bottom w:val="nil"/>
          <w:right w:val="nil"/>
          <w:between w:val="nil"/>
        </w:pBdr>
        <w:spacing w:line="276" w:lineRule="auto"/>
        <w:ind w:left="720" w:firstLine="720"/>
        <w:jc w:val="both"/>
        <w:rPr>
          <w:color w:val="000000"/>
          <w:sz w:val="22"/>
          <w:szCs w:val="22"/>
        </w:rPr>
      </w:pPr>
      <w:r>
        <w:rPr>
          <w:sz w:val="22"/>
          <w:szCs w:val="22"/>
        </w:rPr>
        <w:t>P33</w:t>
      </w:r>
      <w:r>
        <w:rPr>
          <w:color w:val="000000"/>
          <w:sz w:val="22"/>
          <w:szCs w:val="22"/>
        </w:rPr>
        <w:t xml:space="preserve"> used specific technique (was used by)</w:t>
      </w:r>
    </w:p>
    <w:p w:rsidR="00C92E2B" w:rsidRDefault="00870DE4">
      <w:pPr>
        <w:spacing w:before="200" w:line="276" w:lineRule="auto"/>
        <w:ind w:left="1276" w:hanging="1276"/>
        <w:jc w:val="both"/>
        <w:rPr>
          <w:sz w:val="22"/>
          <w:szCs w:val="22"/>
        </w:rPr>
      </w:pPr>
      <w:r>
        <w:rPr>
          <w:sz w:val="22"/>
          <w:szCs w:val="22"/>
        </w:rPr>
        <w:t>Quantification:</w:t>
      </w:r>
      <w:r>
        <w:rPr>
          <w:sz w:val="22"/>
          <w:szCs w:val="22"/>
        </w:rPr>
        <w:tab/>
      </w:r>
    </w:p>
    <w:p w:rsidR="00C92E2B" w:rsidRDefault="00870DE4">
      <w:pPr>
        <w:spacing w:line="276" w:lineRule="auto"/>
        <w:ind w:left="2716" w:hanging="1276"/>
        <w:jc w:val="both"/>
        <w:rPr>
          <w:sz w:val="22"/>
          <w:szCs w:val="22"/>
        </w:rPr>
      </w:pPr>
      <w:r>
        <w:rPr>
          <w:sz w:val="22"/>
          <w:szCs w:val="22"/>
        </w:rPr>
        <w:t>many to many (0,n:0,n)</w:t>
      </w:r>
    </w:p>
    <w:p w:rsidR="00C92E2B" w:rsidRDefault="00870DE4">
      <w:pPr>
        <w:spacing w:before="200" w:line="276" w:lineRule="auto"/>
        <w:ind w:left="1418" w:hanging="1418"/>
        <w:rPr>
          <w:sz w:val="22"/>
          <w:szCs w:val="22"/>
        </w:rPr>
      </w:pPr>
      <w:r>
        <w:rPr>
          <w:sz w:val="22"/>
          <w:szCs w:val="22"/>
        </w:rPr>
        <w:t>Scope note:</w:t>
      </w:r>
      <w:r>
        <w:rPr>
          <w:sz w:val="22"/>
          <w:szCs w:val="22"/>
        </w:rPr>
        <w:tab/>
      </w:r>
    </w:p>
    <w:p w:rsidR="00C92E2B" w:rsidRDefault="00870DE4">
      <w:pPr>
        <w:spacing w:after="200" w:line="276" w:lineRule="auto"/>
        <w:ind w:left="1440"/>
        <w:rPr>
          <w:sz w:val="22"/>
          <w:szCs w:val="22"/>
        </w:rPr>
      </w:pPr>
      <w:r>
        <w:rPr>
          <w:sz w:val="22"/>
          <w:szCs w:val="22"/>
        </w:rPr>
        <w:t xml:space="preserve">This property describes information about the style used for the realization of the written text (TX1). The property </w:t>
      </w:r>
      <w:r>
        <w:rPr>
          <w:i/>
          <w:sz w:val="22"/>
          <w:szCs w:val="22"/>
        </w:rPr>
        <w:t>TXP12.1 has type</w:t>
      </w:r>
      <w:r>
        <w:rPr>
          <w:sz w:val="22"/>
          <w:szCs w:val="22"/>
        </w:rPr>
        <w:t xml:space="preserve"> allows the nature of the style to be specified, for example to record the direction, orientation or the linear system of t</w:t>
      </w:r>
      <w:r>
        <w:rPr>
          <w:sz w:val="22"/>
          <w:szCs w:val="22"/>
        </w:rPr>
        <w:t>he text.</w:t>
      </w:r>
    </w:p>
    <w:p w:rsidR="00C92E2B" w:rsidRDefault="00870DE4">
      <w:pPr>
        <w:spacing w:line="276" w:lineRule="auto"/>
        <w:ind w:left="1440" w:hanging="1440"/>
        <w:jc w:val="both"/>
        <w:rPr>
          <w:sz w:val="22"/>
          <w:szCs w:val="22"/>
        </w:rPr>
      </w:pPr>
      <w:r>
        <w:rPr>
          <w:sz w:val="22"/>
          <w:szCs w:val="22"/>
        </w:rPr>
        <w:t>Examples:</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color w:val="000000"/>
          <w:sz w:val="22"/>
          <w:szCs w:val="22"/>
        </w:rPr>
        <w:t>The Latin text in the Carolingian Gospel Book identified as “</w:t>
      </w:r>
      <w:r>
        <w:rPr>
          <w:sz w:val="22"/>
          <w:szCs w:val="22"/>
        </w:rPr>
        <w:t>British Library</w:t>
      </w:r>
      <w:r>
        <w:rPr>
          <w:color w:val="000000"/>
          <w:sz w:val="22"/>
          <w:szCs w:val="22"/>
        </w:rPr>
        <w:t>, Add MS 11848”</w:t>
      </w:r>
      <w:r>
        <w:rPr>
          <w:color w:val="000000"/>
          <w:sz w:val="22"/>
          <w:szCs w:val="22"/>
          <w:vertAlign w:val="superscript"/>
        </w:rPr>
        <w:footnoteReference w:id="10"/>
      </w:r>
      <w:r>
        <w:rPr>
          <w:color w:val="000000"/>
          <w:sz w:val="22"/>
          <w:szCs w:val="22"/>
        </w:rPr>
        <w:t xml:space="preserve">, </w:t>
      </w:r>
      <w:r>
        <w:rPr>
          <w:i/>
          <w:color w:val="000000"/>
          <w:sz w:val="22"/>
          <w:szCs w:val="22"/>
        </w:rPr>
        <w:t>has style</w:t>
      </w:r>
      <w:r>
        <w:rPr>
          <w:color w:val="000000"/>
          <w:sz w:val="22"/>
          <w:szCs w:val="22"/>
        </w:rPr>
        <w:t xml:space="preserve"> “Carolingian minuscule”</w:t>
      </w:r>
    </w:p>
    <w:p w:rsidR="00C92E2B" w:rsidRDefault="00870DE4">
      <w:pPr>
        <w:numPr>
          <w:ilvl w:val="0"/>
          <w:numId w:val="6"/>
        </w:numPr>
        <w:pBdr>
          <w:top w:val="nil"/>
          <w:left w:val="nil"/>
          <w:bottom w:val="nil"/>
          <w:right w:val="nil"/>
          <w:between w:val="nil"/>
        </w:pBdr>
        <w:spacing w:line="276" w:lineRule="auto"/>
        <w:jc w:val="both"/>
        <w:rPr>
          <w:color w:val="000000"/>
          <w:sz w:val="22"/>
          <w:szCs w:val="22"/>
        </w:rPr>
      </w:pPr>
      <w:r>
        <w:rPr>
          <w:sz w:val="22"/>
          <w:szCs w:val="22"/>
        </w:rPr>
        <w:t xml:space="preserve">The inscription (TX1) on the Arch of Constantine </w:t>
      </w:r>
      <w:r>
        <w:rPr>
          <w:i/>
          <w:sz w:val="22"/>
          <w:szCs w:val="22"/>
        </w:rPr>
        <w:t>has style</w:t>
      </w:r>
      <w:r>
        <w:rPr>
          <w:sz w:val="22"/>
          <w:szCs w:val="22"/>
        </w:rPr>
        <w:t xml:space="preserve"> ductus (TX10) </w:t>
      </w:r>
      <w:r>
        <w:rPr>
          <w:i/>
          <w:sz w:val="22"/>
          <w:szCs w:val="22"/>
        </w:rPr>
        <w:t>has type</w:t>
      </w:r>
      <w:r>
        <w:rPr>
          <w:sz w:val="22"/>
          <w:szCs w:val="22"/>
        </w:rPr>
        <w:t xml:space="preserve"> dextroverse (E55) </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 xml:space="preserve">TXP12(x,y) </w:t>
      </w:r>
      <w:sdt>
        <w:sdtPr>
          <w:tag w:val="goog_rdk_48"/>
          <w:id w:val="893781306"/>
        </w:sdtPr>
        <w:sdtEndPr/>
        <w:sdtContent>
          <w:r>
            <w:rPr>
              <w:rFonts w:ascii="Cardo" w:eastAsia="Cardo" w:hAnsi="Cardo" w:cs="Cardo"/>
              <w:sz w:val="22"/>
              <w:szCs w:val="22"/>
            </w:rPr>
            <w:t xml:space="preserve">⇒ </w:t>
          </w:r>
        </w:sdtContent>
      </w:sdt>
      <w:hyperlink w:anchor="_heading=h.14ykbeg">
        <w:r>
          <w:rPr>
            <w:sz w:val="22"/>
            <w:szCs w:val="22"/>
          </w:rPr>
          <w:t>TX1</w:t>
        </w:r>
      </w:hyperlink>
      <w:r>
        <w:rPr>
          <w:sz w:val="22"/>
          <w:szCs w:val="22"/>
        </w:rPr>
        <w:t>(x)</w:t>
      </w:r>
    </w:p>
    <w:p w:rsidR="00C92E2B" w:rsidRDefault="00870DE4">
      <w:pPr>
        <w:spacing w:line="276" w:lineRule="auto"/>
        <w:rPr>
          <w:sz w:val="22"/>
          <w:szCs w:val="22"/>
        </w:rPr>
      </w:pPr>
      <w:sdt>
        <w:sdtPr>
          <w:tag w:val="goog_rdk_49"/>
          <w:id w:val="-978834348"/>
        </w:sdtPr>
        <w:sdtEndPr/>
        <w:sdtContent>
          <w:r>
            <w:rPr>
              <w:rFonts w:ascii="Cardo" w:eastAsia="Cardo" w:hAnsi="Cardo" w:cs="Cardo"/>
              <w:sz w:val="22"/>
              <w:szCs w:val="22"/>
            </w:rPr>
            <w:tab/>
          </w:r>
          <w:r>
            <w:rPr>
              <w:rFonts w:ascii="Cardo" w:eastAsia="Cardo" w:hAnsi="Cardo" w:cs="Cardo"/>
              <w:sz w:val="22"/>
              <w:szCs w:val="22"/>
            </w:rPr>
            <w:tab/>
            <w:t>TXP12(x,y) ⇒ TX10(y)</w:t>
          </w:r>
        </w:sdtContent>
      </w:sdt>
    </w:p>
    <w:p w:rsidR="00C92E2B" w:rsidRDefault="00870DE4">
      <w:pPr>
        <w:spacing w:line="276" w:lineRule="auto"/>
        <w:rPr>
          <w:sz w:val="22"/>
          <w:szCs w:val="22"/>
        </w:rPr>
      </w:pPr>
      <w:sdt>
        <w:sdtPr>
          <w:tag w:val="goog_rdk_50"/>
          <w:id w:val="-567798566"/>
        </w:sdtPr>
        <w:sdtEndPr/>
        <w:sdtContent>
          <w:r>
            <w:rPr>
              <w:rFonts w:ascii="Cardo" w:eastAsia="Cardo" w:hAnsi="Cardo" w:cs="Cardo"/>
              <w:sz w:val="22"/>
              <w:szCs w:val="22"/>
            </w:rPr>
            <w:tab/>
          </w:r>
          <w:r>
            <w:rPr>
              <w:rFonts w:ascii="Cardo" w:eastAsia="Cardo" w:hAnsi="Cardo" w:cs="Cardo"/>
              <w:sz w:val="22"/>
              <w:szCs w:val="22"/>
            </w:rPr>
            <w:tab/>
            <w:t>TXP12(x,y) ⇒ P33(x,y)</w:t>
          </w:r>
        </w:sdtContent>
      </w:sdt>
    </w:p>
    <w:p w:rsidR="00C92E2B" w:rsidRDefault="00870DE4">
      <w:pPr>
        <w:spacing w:before="200" w:line="276" w:lineRule="auto"/>
        <w:rPr>
          <w:sz w:val="22"/>
          <w:szCs w:val="22"/>
        </w:rPr>
      </w:pPr>
      <w:r>
        <w:rPr>
          <w:sz w:val="22"/>
          <w:szCs w:val="22"/>
        </w:rPr>
        <w:lastRenderedPageBreak/>
        <w:t>Properties:</w:t>
      </w:r>
      <w:r>
        <w:rPr>
          <w:sz w:val="22"/>
          <w:szCs w:val="22"/>
        </w:rPr>
        <w:tab/>
      </w:r>
    </w:p>
    <w:p w:rsidR="00C92E2B" w:rsidRDefault="00870DE4">
      <w:pPr>
        <w:spacing w:line="276" w:lineRule="auto"/>
        <w:ind w:left="720" w:firstLine="720"/>
        <w:rPr>
          <w:sz w:val="22"/>
          <w:szCs w:val="22"/>
        </w:rPr>
      </w:pPr>
      <w:r>
        <w:rPr>
          <w:sz w:val="22"/>
          <w:szCs w:val="22"/>
        </w:rPr>
        <w:t>TXP12.1 has type: E55 Type</w:t>
      </w:r>
    </w:p>
    <w:p w:rsidR="00C92E2B" w:rsidRDefault="00C92E2B">
      <w:pPr>
        <w:spacing w:line="276" w:lineRule="auto"/>
        <w:rPr>
          <w:sz w:val="22"/>
          <w:szCs w:val="22"/>
        </w:rPr>
      </w:pPr>
    </w:p>
    <w:p w:rsidR="00C92E2B" w:rsidRDefault="00C92E2B">
      <w:pPr>
        <w:spacing w:line="276" w:lineRule="auto"/>
        <w:rPr>
          <w:b/>
          <w:sz w:val="22"/>
          <w:szCs w:val="22"/>
          <w:highlight w:val="yellow"/>
        </w:rPr>
      </w:pPr>
    </w:p>
    <w:p w:rsidR="00C92E2B" w:rsidRDefault="00870DE4">
      <w:pPr>
        <w:pStyle w:val="Heading3"/>
        <w:spacing w:line="276" w:lineRule="auto"/>
        <w:rPr>
          <w:sz w:val="22"/>
          <w:szCs w:val="22"/>
        </w:rPr>
      </w:pPr>
      <w:bookmarkStart w:id="52" w:name="_heading=h.gpf8cabjg9c" w:colFirst="0" w:colLast="0"/>
      <w:bookmarkEnd w:id="52"/>
      <w:r>
        <w:rPr>
          <w:sz w:val="22"/>
          <w:szCs w:val="22"/>
        </w:rPr>
        <w:t>TXP13 deciphered via the representation (was representation used for deciphe</w:t>
      </w:r>
      <w:r>
        <w:rPr>
          <w:sz w:val="22"/>
          <w:szCs w:val="22"/>
        </w:rPr>
        <w:t xml:space="preserve">ring) </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2gb3jie">
        <w:r>
          <w:rPr>
            <w:color w:val="1155CC"/>
            <w:sz w:val="22"/>
            <w:szCs w:val="22"/>
            <w:u w:val="single"/>
          </w:rPr>
          <w:t>TX5</w:t>
        </w:r>
      </w:hyperlink>
      <w:r>
        <w:rPr>
          <w:i/>
          <w:sz w:val="22"/>
          <w:szCs w:val="22"/>
        </w:rPr>
        <w:t xml:space="preserve"> </w:t>
      </w:r>
      <w:r>
        <w:rPr>
          <w:sz w:val="22"/>
          <w:szCs w:val="22"/>
        </w:rPr>
        <w:t>Text Recognition</w:t>
      </w:r>
    </w:p>
    <w:p w:rsidR="00C92E2B" w:rsidRDefault="00870DE4">
      <w:pPr>
        <w:widowControl w:val="0"/>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widowControl w:val="0"/>
        <w:spacing w:line="276" w:lineRule="auto"/>
        <w:ind w:left="720" w:firstLine="720"/>
        <w:jc w:val="both"/>
        <w:rPr>
          <w:sz w:val="22"/>
          <w:szCs w:val="22"/>
        </w:rPr>
      </w:pPr>
      <w:r>
        <w:rPr>
          <w:sz w:val="22"/>
          <w:szCs w:val="22"/>
        </w:rPr>
        <w:t>E36 Visual Item</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P16 used specific object (was used for)</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one (0,1:0,n)</w:t>
      </w:r>
    </w:p>
    <w:p w:rsidR="00C92E2B" w:rsidRDefault="00870DE4" w:rsidP="00C847B4">
      <w:pPr>
        <w:spacing w:before="200" w:line="276" w:lineRule="auto"/>
        <w:rPr>
          <w:sz w:val="22"/>
          <w:szCs w:val="22"/>
        </w:rPr>
      </w:pPr>
      <w:r>
        <w:rPr>
          <w:sz w:val="22"/>
          <w:szCs w:val="22"/>
        </w:rPr>
        <w:t>Scope note:</w:t>
      </w:r>
      <w:r>
        <w:rPr>
          <w:sz w:val="22"/>
          <w:szCs w:val="22"/>
        </w:rPr>
        <w:tab/>
      </w:r>
    </w:p>
    <w:p w:rsidR="00C92E2B" w:rsidRDefault="00870DE4">
      <w:pPr>
        <w:spacing w:after="200" w:line="276" w:lineRule="auto"/>
        <w:ind w:left="1440"/>
        <w:rPr>
          <w:sz w:val="22"/>
          <w:szCs w:val="22"/>
        </w:rPr>
      </w:pPr>
      <w:r>
        <w:rPr>
          <w:sz w:val="22"/>
          <w:szCs w:val="22"/>
        </w:rPr>
        <w:t>This property associates an instance of TX5 Text Recognition with an instance of  E36 Visual Item, capturing the optical impression of an instance of TX1 Written Text by some mechanical method, that was used for recognizing the text without access to the o</w:t>
      </w:r>
      <w:r>
        <w:rPr>
          <w:sz w:val="22"/>
          <w:szCs w:val="22"/>
        </w:rPr>
        <w:t xml:space="preserve">riginal text and without an explicitly documented material copy or electronic display device that was used for the process. </w:t>
      </w:r>
    </w:p>
    <w:p w:rsidR="00C92E2B" w:rsidRDefault="00870DE4">
      <w:pPr>
        <w:spacing w:after="200" w:line="276" w:lineRule="auto"/>
        <w:ind w:left="1418"/>
        <w:rPr>
          <w:sz w:val="22"/>
          <w:szCs w:val="22"/>
        </w:rPr>
      </w:pPr>
      <w:r>
        <w:rPr>
          <w:sz w:val="22"/>
          <w:szCs w:val="22"/>
        </w:rPr>
        <w:t>If the text was actually recognized from an autoptic recognition or from a material reproduction, this property may not be used but</w:t>
      </w:r>
      <w:r>
        <w:rPr>
          <w:sz w:val="22"/>
          <w:szCs w:val="22"/>
        </w:rPr>
        <w:t xml:space="preserve"> the property “TXP10 deciphered text (was deciphered by)” should be used instead.</w:t>
      </w:r>
    </w:p>
    <w:p w:rsidR="00C92E2B" w:rsidRDefault="00870DE4">
      <w:pPr>
        <w:spacing w:after="200" w:line="276" w:lineRule="auto"/>
        <w:ind w:left="1418"/>
        <w:rPr>
          <w:i/>
          <w:sz w:val="22"/>
          <w:szCs w:val="22"/>
        </w:rPr>
      </w:pPr>
      <w:r>
        <w:rPr>
          <w:sz w:val="22"/>
          <w:szCs w:val="22"/>
        </w:rPr>
        <w:t>This property should also not be used, if the recognition of the text was actually carried out from the original text or a material copy of it together with an auxiliary inst</w:t>
      </w:r>
      <w:r>
        <w:rPr>
          <w:sz w:val="22"/>
          <w:szCs w:val="22"/>
        </w:rPr>
        <w:t xml:space="preserve">ance of E36 Visual Item. In this case, the use of the auxiliary material should be documented with the more general property </w:t>
      </w:r>
      <w:r>
        <w:rPr>
          <w:i/>
          <w:sz w:val="22"/>
          <w:szCs w:val="22"/>
        </w:rPr>
        <w:t>P16 used specific object.</w:t>
      </w:r>
    </w:p>
    <w:p w:rsidR="00C92E2B" w:rsidRDefault="00870DE4" w:rsidP="00C847B4">
      <w:pPr>
        <w:spacing w:line="276" w:lineRule="auto"/>
        <w:jc w:val="both"/>
        <w:rPr>
          <w:sz w:val="22"/>
          <w:szCs w:val="22"/>
        </w:rPr>
      </w:pPr>
      <w:r>
        <w:rPr>
          <w:sz w:val="22"/>
          <w:szCs w:val="22"/>
        </w:rPr>
        <w:t>Examples:</w:t>
      </w:r>
    </w:p>
    <w:p w:rsidR="00C92E2B" w:rsidRDefault="00870DE4">
      <w:pPr>
        <w:numPr>
          <w:ilvl w:val="0"/>
          <w:numId w:val="11"/>
        </w:numPr>
        <w:spacing w:line="276" w:lineRule="auto"/>
        <w:jc w:val="both"/>
        <w:rPr>
          <w:sz w:val="22"/>
          <w:szCs w:val="22"/>
        </w:rPr>
      </w:pPr>
      <w:r>
        <w:rPr>
          <w:sz w:val="22"/>
          <w:szCs w:val="22"/>
        </w:rPr>
        <w:t xml:space="preserve">The recognition of text in the Antikythera mechanism (TX5) </w:t>
      </w:r>
      <w:r>
        <w:rPr>
          <w:i/>
          <w:sz w:val="22"/>
          <w:szCs w:val="22"/>
        </w:rPr>
        <w:t>deciphered via the representation</w:t>
      </w:r>
      <w:r>
        <w:rPr>
          <w:sz w:val="22"/>
          <w:szCs w:val="22"/>
        </w:rPr>
        <w:t xml:space="preserve"> pr</w:t>
      </w:r>
      <w:r>
        <w:rPr>
          <w:sz w:val="22"/>
          <w:szCs w:val="22"/>
        </w:rPr>
        <w:t xml:space="preserve">oduced using BTI imaging (E36). </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sdt>
        <w:sdtPr>
          <w:tag w:val="goog_rdk_51"/>
          <w:id w:val="766199509"/>
        </w:sdtPr>
        <w:sdtEndPr/>
        <w:sdtContent>
          <w:r>
            <w:rPr>
              <w:rFonts w:ascii="Cardo" w:eastAsia="Cardo" w:hAnsi="Cardo" w:cs="Cardo"/>
              <w:sz w:val="22"/>
              <w:szCs w:val="22"/>
            </w:rPr>
            <w:tab/>
          </w:r>
          <w:r>
            <w:rPr>
              <w:rFonts w:ascii="Cardo" w:eastAsia="Cardo" w:hAnsi="Cardo" w:cs="Cardo"/>
              <w:sz w:val="22"/>
              <w:szCs w:val="22"/>
            </w:rPr>
            <w:tab/>
            <w:t>TXP13(x,y) ⇒ TX5(x)</w:t>
          </w:r>
        </w:sdtContent>
      </w:sdt>
    </w:p>
    <w:p w:rsidR="00C92E2B" w:rsidRDefault="00870DE4">
      <w:pPr>
        <w:spacing w:line="276" w:lineRule="auto"/>
        <w:rPr>
          <w:sz w:val="22"/>
          <w:szCs w:val="22"/>
        </w:rPr>
      </w:pPr>
      <w:sdt>
        <w:sdtPr>
          <w:tag w:val="goog_rdk_52"/>
          <w:id w:val="-1658920371"/>
        </w:sdtPr>
        <w:sdtEndPr/>
        <w:sdtContent>
          <w:r>
            <w:rPr>
              <w:rFonts w:ascii="Cardo" w:eastAsia="Cardo" w:hAnsi="Cardo" w:cs="Cardo"/>
              <w:sz w:val="22"/>
              <w:szCs w:val="22"/>
            </w:rPr>
            <w:tab/>
          </w:r>
          <w:r>
            <w:rPr>
              <w:rFonts w:ascii="Cardo" w:eastAsia="Cardo" w:hAnsi="Cardo" w:cs="Cardo"/>
              <w:sz w:val="22"/>
              <w:szCs w:val="22"/>
            </w:rPr>
            <w:tab/>
            <w:t xml:space="preserve">TXP13(x,y) ⇒ </w:t>
          </w:r>
        </w:sdtContent>
      </w:sdt>
      <w:hyperlink r:id="rId26" w:anchor="heading=h.1d96cc0">
        <w:r>
          <w:rPr>
            <w:sz w:val="22"/>
            <w:szCs w:val="22"/>
          </w:rPr>
          <w:t>E36</w:t>
        </w:r>
      </w:hyperlink>
      <w:r>
        <w:rPr>
          <w:sz w:val="22"/>
          <w:szCs w:val="22"/>
        </w:rPr>
        <w:t>(y)</w:t>
      </w:r>
    </w:p>
    <w:p w:rsidR="00C92E2B" w:rsidRDefault="00870DE4">
      <w:pPr>
        <w:spacing w:line="276" w:lineRule="auto"/>
        <w:rPr>
          <w:sz w:val="22"/>
          <w:szCs w:val="22"/>
        </w:rPr>
      </w:pPr>
      <w:sdt>
        <w:sdtPr>
          <w:tag w:val="goog_rdk_53"/>
          <w:id w:val="420990805"/>
        </w:sdtPr>
        <w:sdtEndPr/>
        <w:sdtContent>
          <w:r>
            <w:rPr>
              <w:rFonts w:ascii="Cardo" w:eastAsia="Cardo" w:hAnsi="Cardo" w:cs="Cardo"/>
              <w:sz w:val="22"/>
              <w:szCs w:val="22"/>
            </w:rPr>
            <w:tab/>
          </w:r>
          <w:r>
            <w:rPr>
              <w:rFonts w:ascii="Cardo" w:eastAsia="Cardo" w:hAnsi="Cardo" w:cs="Cardo"/>
              <w:sz w:val="22"/>
              <w:szCs w:val="22"/>
            </w:rPr>
            <w:tab/>
            <w:t>TXP13(x,y) ⇒ P16(x,y)</w:t>
          </w:r>
        </w:sdtContent>
      </w:sdt>
    </w:p>
    <w:bookmarkStart w:id="53" w:name="_heading=h.1fob9te" w:colFirst="0" w:colLast="0"/>
    <w:bookmarkEnd w:id="53"/>
    <w:p w:rsidR="00C92E2B" w:rsidRDefault="00870DE4">
      <w:pPr>
        <w:spacing w:line="276" w:lineRule="auto"/>
        <w:ind w:left="720" w:right="-330" w:firstLine="720"/>
        <w:rPr>
          <w:sz w:val="22"/>
          <w:szCs w:val="22"/>
        </w:rPr>
      </w:pPr>
      <w:sdt>
        <w:sdtPr>
          <w:tag w:val="goog_rdk_54"/>
          <w:id w:val="1709070760"/>
        </w:sdtPr>
        <w:sdtEndPr/>
        <w:sdtContent>
          <w:r>
            <w:rPr>
              <w:rFonts w:ascii="Cardo" w:eastAsia="Cardo" w:hAnsi="Cardo" w:cs="Cardo"/>
              <w:sz w:val="22"/>
              <w:szCs w:val="22"/>
            </w:rPr>
            <w:t>TXP13(x, y) ⇒ (∃z) [TXP14(x, z) ∧ P138(y, z) ^ ¬TXP10(x, z)]</w:t>
          </w:r>
        </w:sdtContent>
      </w:sdt>
    </w:p>
    <w:p w:rsidR="00C92E2B" w:rsidRDefault="00C92E2B">
      <w:pPr>
        <w:spacing w:line="276" w:lineRule="auto"/>
        <w:ind w:left="720" w:right="-330" w:firstLine="720"/>
        <w:rPr>
          <w:sz w:val="22"/>
          <w:szCs w:val="22"/>
        </w:rPr>
      </w:pPr>
      <w:bookmarkStart w:id="54" w:name="_heading=h.intpdkoylugr" w:colFirst="0" w:colLast="0"/>
      <w:bookmarkEnd w:id="54"/>
    </w:p>
    <w:p w:rsidR="00C92E2B" w:rsidRDefault="00870DE4">
      <w:pPr>
        <w:pStyle w:val="Heading3"/>
        <w:spacing w:line="276" w:lineRule="auto"/>
        <w:rPr>
          <w:sz w:val="22"/>
          <w:szCs w:val="22"/>
        </w:rPr>
      </w:pPr>
      <w:bookmarkStart w:id="55" w:name="_heading=h.c17eh4r0hc8" w:colFirst="0" w:colLast="0"/>
      <w:bookmarkEnd w:id="55"/>
      <w:r>
        <w:rPr>
          <w:sz w:val="22"/>
          <w:szCs w:val="22"/>
        </w:rPr>
        <w:lastRenderedPageBreak/>
        <w:t>TXP14 used copy or representation of (was deciphered via copy or representation)</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2gb3jie">
        <w:r>
          <w:rPr>
            <w:color w:val="1155CC"/>
            <w:sz w:val="22"/>
            <w:szCs w:val="22"/>
            <w:u w:val="single"/>
          </w:rPr>
          <w:t>TX5</w:t>
        </w:r>
      </w:hyperlink>
      <w:r>
        <w:rPr>
          <w:i/>
          <w:sz w:val="22"/>
          <w:szCs w:val="22"/>
        </w:rPr>
        <w:t xml:space="preserve"> </w:t>
      </w:r>
      <w:r>
        <w:rPr>
          <w:sz w:val="22"/>
          <w:szCs w:val="22"/>
        </w:rPr>
        <w:t>Text Recognition</w:t>
      </w:r>
    </w:p>
    <w:p w:rsidR="00C92E2B" w:rsidRDefault="00870DE4">
      <w:pPr>
        <w:widowControl w:val="0"/>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widowControl w:val="0"/>
        <w:spacing w:line="276" w:lineRule="auto"/>
        <w:ind w:left="720" w:firstLine="720"/>
        <w:jc w:val="both"/>
        <w:rPr>
          <w:sz w:val="22"/>
          <w:szCs w:val="22"/>
        </w:rPr>
      </w:pPr>
      <w:hyperlink w:anchor="_heading=h.14ykbeg">
        <w:r>
          <w:rPr>
            <w:color w:val="1155CC"/>
            <w:sz w:val="22"/>
            <w:szCs w:val="22"/>
            <w:u w:val="single"/>
          </w:rPr>
          <w:t>TX1</w:t>
        </w:r>
      </w:hyperlink>
      <w:r>
        <w:rPr>
          <w:color w:val="0000FF"/>
          <w:sz w:val="22"/>
          <w:szCs w:val="22"/>
        </w:rPr>
        <w:t xml:space="preserve"> </w:t>
      </w:r>
      <w:r>
        <w:rPr>
          <w:sz w:val="22"/>
          <w:szCs w:val="22"/>
        </w:rPr>
        <w:t>Written Text</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P16 used specific object (was used for)</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many to many (0,n:0,n)</w:t>
      </w:r>
    </w:p>
    <w:p w:rsidR="00C92E2B" w:rsidRDefault="00870DE4" w:rsidP="00C847B4">
      <w:pPr>
        <w:spacing w:before="200" w:line="276" w:lineRule="auto"/>
        <w:rPr>
          <w:sz w:val="22"/>
          <w:szCs w:val="22"/>
        </w:rPr>
      </w:pPr>
      <w:r>
        <w:rPr>
          <w:sz w:val="22"/>
          <w:szCs w:val="22"/>
        </w:rPr>
        <w:t>Scope note:</w:t>
      </w:r>
      <w:r>
        <w:rPr>
          <w:sz w:val="22"/>
          <w:szCs w:val="22"/>
        </w:rPr>
        <w:tab/>
      </w:r>
    </w:p>
    <w:p w:rsidR="00C92E2B" w:rsidRDefault="00870DE4">
      <w:pPr>
        <w:spacing w:after="200" w:line="276" w:lineRule="auto"/>
        <w:ind w:left="1440"/>
        <w:rPr>
          <w:sz w:val="22"/>
          <w:szCs w:val="22"/>
        </w:rPr>
      </w:pPr>
      <w:r>
        <w:rPr>
          <w:sz w:val="22"/>
          <w:szCs w:val="22"/>
        </w:rPr>
        <w:t>This property associates an instance of TX5 Text Recognition, carried out only via copies or representations of a text, with the original instance of TX1 Written Text that was represented on the used copies or digital surrogates.</w:t>
      </w:r>
    </w:p>
    <w:p w:rsidR="00C92E2B" w:rsidRDefault="00870DE4">
      <w:pPr>
        <w:spacing w:after="200" w:line="276" w:lineRule="auto"/>
        <w:ind w:left="1418"/>
        <w:rPr>
          <w:sz w:val="22"/>
          <w:szCs w:val="22"/>
        </w:rPr>
      </w:pPr>
      <w:r>
        <w:rPr>
          <w:sz w:val="22"/>
          <w:szCs w:val="22"/>
        </w:rPr>
        <w:tab/>
        <w:t>This property is to be us</w:t>
      </w:r>
      <w:r>
        <w:rPr>
          <w:sz w:val="22"/>
          <w:szCs w:val="22"/>
        </w:rPr>
        <w:t xml:space="preserve">ed only for non-autoptic recognition. If this particular recognition of the text was actually carried out from the original text, the property </w:t>
      </w:r>
      <w:r>
        <w:rPr>
          <w:i/>
          <w:sz w:val="22"/>
          <w:szCs w:val="22"/>
        </w:rPr>
        <w:t>TXP10 deciphered text</w:t>
      </w:r>
      <w:r>
        <w:rPr>
          <w:sz w:val="22"/>
          <w:szCs w:val="22"/>
        </w:rPr>
        <w:t xml:space="preserve"> should be used for associating the instance of  TX5 Text Recognition with the original inst</w:t>
      </w:r>
      <w:r>
        <w:rPr>
          <w:sz w:val="22"/>
          <w:szCs w:val="22"/>
        </w:rPr>
        <w:t>ance of TX1 Written Text.</w:t>
      </w:r>
    </w:p>
    <w:p w:rsidR="00C92E2B" w:rsidRDefault="00870DE4">
      <w:pPr>
        <w:spacing w:after="200" w:line="276" w:lineRule="auto"/>
        <w:ind w:left="1440"/>
        <w:rPr>
          <w:sz w:val="22"/>
          <w:szCs w:val="22"/>
        </w:rPr>
      </w:pPr>
      <w:r>
        <w:rPr>
          <w:sz w:val="22"/>
          <w:szCs w:val="22"/>
        </w:rPr>
        <w:t>If some form of material copy of the written text was used for the text recognition, then this material copy should be associated with the original written text using the property ‘P130 shows features of’.</w:t>
      </w:r>
    </w:p>
    <w:p w:rsidR="00C92E2B" w:rsidRDefault="00870DE4" w:rsidP="00C847B4">
      <w:pPr>
        <w:spacing w:line="276" w:lineRule="auto"/>
        <w:jc w:val="both"/>
        <w:rPr>
          <w:sz w:val="22"/>
          <w:szCs w:val="22"/>
        </w:rPr>
      </w:pPr>
      <w:r>
        <w:rPr>
          <w:sz w:val="22"/>
          <w:szCs w:val="22"/>
        </w:rPr>
        <w:t>Examples:</w:t>
      </w:r>
    </w:p>
    <w:p w:rsidR="00C92E2B" w:rsidRDefault="00870DE4">
      <w:pPr>
        <w:numPr>
          <w:ilvl w:val="0"/>
          <w:numId w:val="6"/>
        </w:numPr>
        <w:spacing w:line="276" w:lineRule="auto"/>
        <w:jc w:val="both"/>
        <w:rPr>
          <w:sz w:val="22"/>
          <w:szCs w:val="22"/>
        </w:rPr>
      </w:pPr>
      <w:r>
        <w:rPr>
          <w:sz w:val="22"/>
          <w:szCs w:val="22"/>
        </w:rPr>
        <w:t xml:space="preserve">The non-autoptic recognition of the inscription text on the Arch of Constantine (TX5) </w:t>
      </w:r>
      <w:r>
        <w:rPr>
          <w:i/>
          <w:sz w:val="22"/>
          <w:szCs w:val="22"/>
        </w:rPr>
        <w:t>used a copy or representation of</w:t>
      </w:r>
      <w:r>
        <w:rPr>
          <w:sz w:val="22"/>
          <w:szCs w:val="22"/>
        </w:rPr>
        <w:t xml:space="preserve"> the written text (TX1) on the Arch of Constantine [performed using a photo of the arch].</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TXP14(x,y)</w:t>
      </w:r>
      <w:sdt>
        <w:sdtPr>
          <w:tag w:val="goog_rdk_55"/>
          <w:id w:val="-718660413"/>
        </w:sdtPr>
        <w:sdtEndPr/>
        <w:sdtContent>
          <w:r>
            <w:rPr>
              <w:rFonts w:ascii="Cardo" w:eastAsia="Cardo" w:hAnsi="Cardo" w:cs="Cardo"/>
              <w:sz w:val="22"/>
              <w:szCs w:val="22"/>
            </w:rPr>
            <w:t xml:space="preserve"> ⇒ </w:t>
          </w:r>
        </w:sdtContent>
      </w:sdt>
      <w:r>
        <w:rPr>
          <w:sz w:val="22"/>
          <w:szCs w:val="22"/>
        </w:rPr>
        <w:t>TX5(x)</w:t>
      </w:r>
    </w:p>
    <w:p w:rsidR="00C92E2B" w:rsidRDefault="00870DE4">
      <w:pPr>
        <w:spacing w:line="276" w:lineRule="auto"/>
        <w:rPr>
          <w:sz w:val="22"/>
          <w:szCs w:val="22"/>
        </w:rPr>
      </w:pPr>
      <w:r>
        <w:rPr>
          <w:sz w:val="22"/>
          <w:szCs w:val="22"/>
        </w:rPr>
        <w:tab/>
      </w:r>
      <w:r>
        <w:rPr>
          <w:sz w:val="22"/>
          <w:szCs w:val="22"/>
        </w:rPr>
        <w:tab/>
      </w:r>
      <w:r>
        <w:rPr>
          <w:sz w:val="22"/>
          <w:szCs w:val="22"/>
        </w:rPr>
        <w:t>TXP14(x,y)</w:t>
      </w:r>
      <w:sdt>
        <w:sdtPr>
          <w:tag w:val="goog_rdk_56"/>
          <w:id w:val="-1212258689"/>
        </w:sdtPr>
        <w:sdtEndPr/>
        <w:sdtContent>
          <w:r>
            <w:rPr>
              <w:rFonts w:ascii="Cardo" w:eastAsia="Cardo" w:hAnsi="Cardo" w:cs="Cardo"/>
              <w:sz w:val="22"/>
              <w:szCs w:val="22"/>
            </w:rPr>
            <w:t xml:space="preserve"> ⇒ TX1(y)</w:t>
          </w:r>
        </w:sdtContent>
      </w:sdt>
    </w:p>
    <w:p w:rsidR="00C92E2B" w:rsidRDefault="00870DE4">
      <w:pPr>
        <w:spacing w:line="276" w:lineRule="auto"/>
        <w:rPr>
          <w:sz w:val="22"/>
          <w:szCs w:val="22"/>
        </w:rPr>
      </w:pPr>
      <w:r>
        <w:rPr>
          <w:sz w:val="22"/>
          <w:szCs w:val="22"/>
        </w:rPr>
        <w:tab/>
      </w:r>
      <w:r>
        <w:rPr>
          <w:sz w:val="22"/>
          <w:szCs w:val="22"/>
        </w:rPr>
        <w:tab/>
        <w:t>TXP14(x,y)</w:t>
      </w:r>
      <w:sdt>
        <w:sdtPr>
          <w:tag w:val="goog_rdk_57"/>
          <w:id w:val="1920127551"/>
        </w:sdtPr>
        <w:sdtEndPr/>
        <w:sdtContent>
          <w:r>
            <w:rPr>
              <w:rFonts w:ascii="Cardo" w:eastAsia="Cardo" w:hAnsi="Cardo" w:cs="Cardo"/>
              <w:sz w:val="22"/>
              <w:szCs w:val="22"/>
            </w:rPr>
            <w:t xml:space="preserve"> ⇒ P16(x,y)</w:t>
          </w:r>
        </w:sdtContent>
      </w:sdt>
    </w:p>
    <w:bookmarkStart w:id="56" w:name="_heading=h.tyjcwt" w:colFirst="0" w:colLast="0"/>
    <w:bookmarkEnd w:id="56"/>
    <w:p w:rsidR="00C92E2B" w:rsidRDefault="00870DE4">
      <w:pPr>
        <w:spacing w:line="276" w:lineRule="auto"/>
        <w:ind w:left="986" w:firstLine="454"/>
        <w:rPr>
          <w:sz w:val="22"/>
          <w:szCs w:val="22"/>
        </w:rPr>
      </w:pPr>
      <w:sdt>
        <w:sdtPr>
          <w:tag w:val="goog_rdk_58"/>
          <w:id w:val="856927069"/>
        </w:sdtPr>
        <w:sdtEndPr/>
        <w:sdtContent>
          <w:r>
            <w:rPr>
              <w:rFonts w:ascii="Gungsuh" w:eastAsia="Gungsuh" w:hAnsi="Gungsuh" w:cs="Gungsuh"/>
              <w:sz w:val="22"/>
              <w:szCs w:val="22"/>
            </w:rPr>
            <w:t>TPX14(x, z2) ∧ TXP10(x, z1) ⇒ P130(z2, z1)</w:t>
          </w:r>
        </w:sdtContent>
      </w:sdt>
    </w:p>
    <w:p w:rsidR="00C92E2B" w:rsidRDefault="00C92E2B">
      <w:pPr>
        <w:spacing w:line="276" w:lineRule="auto"/>
        <w:ind w:left="1440" w:right="-414"/>
        <w:rPr>
          <w:i/>
          <w:sz w:val="22"/>
          <w:szCs w:val="22"/>
          <w:highlight w:val="cyan"/>
        </w:rPr>
      </w:pPr>
      <w:bookmarkStart w:id="57" w:name="_heading=h.30j0zll" w:colFirst="0" w:colLast="0"/>
      <w:bookmarkEnd w:id="57"/>
    </w:p>
    <w:p w:rsidR="00C92E2B" w:rsidRDefault="00870DE4">
      <w:pPr>
        <w:pStyle w:val="Heading3"/>
        <w:spacing w:line="276" w:lineRule="auto"/>
        <w:rPr>
          <w:sz w:val="22"/>
          <w:szCs w:val="22"/>
        </w:rPr>
      </w:pPr>
      <w:bookmarkStart w:id="58" w:name="_heading=h.iqag6e3z9znc" w:colFirst="0" w:colLast="0"/>
      <w:bookmarkEnd w:id="58"/>
      <w:r>
        <w:rPr>
          <w:sz w:val="22"/>
          <w:szCs w:val="22"/>
        </w:rPr>
        <w:t>TXP15 recorded correspondence (was recorded by)</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2gb3jie">
        <w:r>
          <w:rPr>
            <w:color w:val="1155CC"/>
            <w:sz w:val="22"/>
            <w:szCs w:val="22"/>
            <w:u w:val="single"/>
          </w:rPr>
          <w:t>TX5</w:t>
        </w:r>
      </w:hyperlink>
      <w:r>
        <w:rPr>
          <w:i/>
          <w:sz w:val="22"/>
          <w:szCs w:val="22"/>
        </w:rPr>
        <w:t xml:space="preserve"> </w:t>
      </w:r>
      <w:r>
        <w:rPr>
          <w:sz w:val="22"/>
          <w:szCs w:val="22"/>
        </w:rPr>
        <w:t>Text Recognition</w:t>
      </w:r>
    </w:p>
    <w:p w:rsidR="00C92E2B" w:rsidRDefault="00870DE4">
      <w:pPr>
        <w:widowControl w:val="0"/>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widowControl w:val="0"/>
        <w:spacing w:line="276" w:lineRule="auto"/>
        <w:ind w:left="720" w:firstLine="720"/>
        <w:jc w:val="both"/>
        <w:rPr>
          <w:sz w:val="22"/>
          <w:szCs w:val="22"/>
        </w:rPr>
      </w:pPr>
      <w:hyperlink w:anchor="_heading=h.q5rxkhlajew0">
        <w:r>
          <w:rPr>
            <w:color w:val="1155CC"/>
            <w:sz w:val="22"/>
            <w:szCs w:val="22"/>
            <w:u w:val="single"/>
          </w:rPr>
          <w:t>TX12</w:t>
        </w:r>
      </w:hyperlink>
      <w:r>
        <w:rPr>
          <w:color w:val="0000FF"/>
          <w:sz w:val="22"/>
          <w:szCs w:val="22"/>
        </w:rPr>
        <w:t xml:space="preserve"> </w:t>
      </w:r>
      <w:r>
        <w:rPr>
          <w:sz w:val="22"/>
          <w:szCs w:val="22"/>
        </w:rPr>
        <w:t xml:space="preserve">Grapheme Sequence </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hyperlink r:id="rId27" w:anchor="heading=h.3x8tuzt">
        <w:r>
          <w:rPr>
            <w:sz w:val="22"/>
            <w:szCs w:val="22"/>
          </w:rPr>
          <w:t>P94</w:t>
        </w:r>
      </w:hyperlink>
      <w:r>
        <w:rPr>
          <w:sz w:val="22"/>
          <w:szCs w:val="22"/>
        </w:rPr>
        <w:t xml:space="preserve"> has created (was created by)</w:t>
      </w:r>
    </w:p>
    <w:p w:rsidR="00C92E2B" w:rsidRDefault="00870DE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one (0,1:1,1)</w:t>
      </w:r>
    </w:p>
    <w:p w:rsidR="00C92E2B" w:rsidRDefault="00870DE4" w:rsidP="00C847B4">
      <w:pPr>
        <w:spacing w:before="200" w:line="276" w:lineRule="auto"/>
        <w:rPr>
          <w:sz w:val="22"/>
          <w:szCs w:val="22"/>
        </w:rPr>
      </w:pPr>
      <w:r>
        <w:rPr>
          <w:sz w:val="22"/>
          <w:szCs w:val="22"/>
        </w:rPr>
        <w:t>Scope note:</w:t>
      </w:r>
      <w:r>
        <w:rPr>
          <w:sz w:val="22"/>
          <w:szCs w:val="22"/>
        </w:rPr>
        <w:tab/>
      </w:r>
    </w:p>
    <w:p w:rsidR="00C92E2B" w:rsidRDefault="00870DE4">
      <w:pPr>
        <w:spacing w:after="200" w:line="276" w:lineRule="auto"/>
        <w:ind w:left="1440"/>
        <w:rPr>
          <w:sz w:val="22"/>
          <w:szCs w:val="22"/>
        </w:rPr>
      </w:pPr>
      <w:r>
        <w:rPr>
          <w:sz w:val="22"/>
          <w:szCs w:val="22"/>
        </w:rPr>
        <w:t>This property associates an instance of TX5 Text Recognition with an instance of  TX12 Grapheme Sequence that was created by this activity of text recognition for recording and representing as faithfully as possible the exact value of each sign on the phys</w:t>
      </w:r>
      <w:r>
        <w:rPr>
          <w:sz w:val="22"/>
          <w:szCs w:val="22"/>
        </w:rPr>
        <w:t>ical material of the recognized instance of TX1 Written Text.</w:t>
      </w:r>
    </w:p>
    <w:p w:rsidR="00C92E2B" w:rsidRDefault="00870DE4" w:rsidP="00C847B4">
      <w:pPr>
        <w:spacing w:line="276" w:lineRule="auto"/>
        <w:jc w:val="both"/>
        <w:rPr>
          <w:sz w:val="22"/>
          <w:szCs w:val="22"/>
        </w:rPr>
      </w:pPr>
      <w:r>
        <w:rPr>
          <w:sz w:val="22"/>
          <w:szCs w:val="22"/>
        </w:rPr>
        <w:t>Examples:</w:t>
      </w:r>
    </w:p>
    <w:p w:rsidR="00C92E2B" w:rsidRDefault="00870DE4">
      <w:pPr>
        <w:numPr>
          <w:ilvl w:val="0"/>
          <w:numId w:val="3"/>
        </w:numPr>
        <w:spacing w:line="276" w:lineRule="auto"/>
        <w:jc w:val="both"/>
        <w:rPr>
          <w:sz w:val="22"/>
          <w:szCs w:val="22"/>
        </w:rPr>
      </w:pPr>
      <w:r>
        <w:rPr>
          <w:sz w:val="22"/>
          <w:szCs w:val="22"/>
        </w:rPr>
        <w:t>The autoptic investigation carried out by Rodolfo Lanciani  (</w:t>
      </w:r>
      <w:hyperlink r:id="rId28" w:anchor="heading=h.3jtnz0s">
        <w:r>
          <w:rPr>
            <w:sz w:val="22"/>
            <w:szCs w:val="22"/>
          </w:rPr>
          <w:t>TX5</w:t>
        </w:r>
      </w:hyperlink>
      <w:r>
        <w:rPr>
          <w:sz w:val="22"/>
          <w:szCs w:val="22"/>
        </w:rPr>
        <w:t xml:space="preserve">) </w:t>
      </w:r>
      <w:r>
        <w:rPr>
          <w:i/>
          <w:sz w:val="22"/>
          <w:szCs w:val="22"/>
        </w:rPr>
        <w:t>re</w:t>
      </w:r>
      <w:r>
        <w:rPr>
          <w:i/>
          <w:sz w:val="22"/>
          <w:szCs w:val="22"/>
        </w:rPr>
        <w:t xml:space="preserve">corded correspondence </w:t>
      </w:r>
      <w:r>
        <w:rPr>
          <w:sz w:val="22"/>
          <w:szCs w:val="22"/>
        </w:rPr>
        <w:t>the grapheme sequence ‘INSTINCTV DIVINITATIS’ on the Arch of Constantine (TX12) .</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rPr>
          <w:sz w:val="22"/>
          <w:szCs w:val="22"/>
        </w:rPr>
      </w:pPr>
      <w:r>
        <w:rPr>
          <w:sz w:val="22"/>
          <w:szCs w:val="22"/>
        </w:rPr>
        <w:tab/>
      </w:r>
      <w:r>
        <w:rPr>
          <w:sz w:val="22"/>
          <w:szCs w:val="22"/>
        </w:rPr>
        <w:tab/>
        <w:t>TXP15(x,y)</w:t>
      </w:r>
      <w:sdt>
        <w:sdtPr>
          <w:tag w:val="goog_rdk_59"/>
          <w:id w:val="1880352487"/>
        </w:sdtPr>
        <w:sdtEndPr/>
        <w:sdtContent>
          <w:r>
            <w:rPr>
              <w:rFonts w:ascii="Cardo" w:eastAsia="Cardo" w:hAnsi="Cardo" w:cs="Cardo"/>
              <w:sz w:val="22"/>
              <w:szCs w:val="22"/>
            </w:rPr>
            <w:t xml:space="preserve"> ⇒ </w:t>
          </w:r>
        </w:sdtContent>
      </w:sdt>
      <w:r>
        <w:rPr>
          <w:sz w:val="22"/>
          <w:szCs w:val="22"/>
        </w:rPr>
        <w:t>TX5(x)</w:t>
      </w:r>
    </w:p>
    <w:p w:rsidR="00C92E2B" w:rsidRDefault="00870DE4">
      <w:pPr>
        <w:spacing w:line="276" w:lineRule="auto"/>
        <w:rPr>
          <w:sz w:val="22"/>
          <w:szCs w:val="22"/>
        </w:rPr>
      </w:pPr>
      <w:r>
        <w:rPr>
          <w:sz w:val="22"/>
          <w:szCs w:val="22"/>
        </w:rPr>
        <w:tab/>
      </w:r>
      <w:r>
        <w:rPr>
          <w:sz w:val="22"/>
          <w:szCs w:val="22"/>
        </w:rPr>
        <w:tab/>
      </w:r>
      <w:sdt>
        <w:sdtPr>
          <w:tag w:val="goog_rdk_60"/>
          <w:id w:val="-1636016445"/>
        </w:sdtPr>
        <w:sdtEndPr/>
        <w:sdtContent>
          <w:r>
            <w:rPr>
              <w:rFonts w:ascii="Cardo" w:eastAsia="Cardo" w:hAnsi="Cardo" w:cs="Cardo"/>
              <w:sz w:val="22"/>
              <w:szCs w:val="22"/>
            </w:rPr>
            <w:t>TXP15(x,y) ⇒ TX12(y)</w:t>
          </w:r>
        </w:sdtContent>
      </w:sdt>
    </w:p>
    <w:p w:rsidR="00C92E2B" w:rsidRDefault="00870DE4">
      <w:pPr>
        <w:spacing w:line="276" w:lineRule="auto"/>
        <w:ind w:left="986" w:firstLine="454"/>
        <w:rPr>
          <w:i/>
          <w:sz w:val="22"/>
          <w:szCs w:val="22"/>
        </w:rPr>
      </w:pPr>
      <w:sdt>
        <w:sdtPr>
          <w:tag w:val="goog_rdk_61"/>
          <w:id w:val="-1317875227"/>
        </w:sdtPr>
        <w:sdtEndPr/>
        <w:sdtContent>
          <w:r>
            <w:rPr>
              <w:rFonts w:ascii="Cardo" w:eastAsia="Cardo" w:hAnsi="Cardo" w:cs="Cardo"/>
              <w:sz w:val="22"/>
              <w:szCs w:val="22"/>
            </w:rPr>
            <w:t>TXP15(x,y) ⇒ P94(x,y)</w:t>
          </w:r>
        </w:sdtContent>
      </w:sdt>
    </w:p>
    <w:p w:rsidR="00C92E2B" w:rsidRDefault="00C92E2B">
      <w:pPr>
        <w:spacing w:line="276" w:lineRule="auto"/>
        <w:rPr>
          <w:b/>
          <w:sz w:val="22"/>
          <w:szCs w:val="22"/>
        </w:rPr>
      </w:pPr>
    </w:p>
    <w:p w:rsidR="00C92E2B" w:rsidRDefault="00C92E2B">
      <w:pPr>
        <w:spacing w:line="276" w:lineRule="auto"/>
        <w:rPr>
          <w:b/>
          <w:sz w:val="22"/>
          <w:szCs w:val="22"/>
        </w:rPr>
      </w:pPr>
    </w:p>
    <w:p w:rsidR="00C92E2B" w:rsidRDefault="00870DE4">
      <w:pPr>
        <w:pStyle w:val="Heading3"/>
        <w:spacing w:line="276" w:lineRule="auto"/>
        <w:rPr>
          <w:sz w:val="22"/>
          <w:szCs w:val="22"/>
        </w:rPr>
      </w:pPr>
      <w:bookmarkStart w:id="59" w:name="_heading=h.jh0t48e2tapt" w:colFirst="0" w:colLast="0"/>
      <w:bookmarkEnd w:id="59"/>
      <w:r>
        <w:rPr>
          <w:sz w:val="22"/>
          <w:szCs w:val="22"/>
        </w:rPr>
        <w:t>TXP16 employs script (is employed by)</w:t>
      </w:r>
    </w:p>
    <w:p w:rsidR="00C92E2B" w:rsidRDefault="00870DE4">
      <w:pPr>
        <w:widowControl w:val="0"/>
        <w:spacing w:before="200" w:line="276" w:lineRule="auto"/>
        <w:jc w:val="both"/>
        <w:rPr>
          <w:sz w:val="22"/>
          <w:szCs w:val="22"/>
        </w:rPr>
      </w:pPr>
      <w:r>
        <w:rPr>
          <w:sz w:val="22"/>
          <w:szCs w:val="22"/>
        </w:rPr>
        <w:t>Domain:</w:t>
      </w:r>
      <w:r>
        <w:rPr>
          <w:sz w:val="22"/>
          <w:szCs w:val="22"/>
        </w:rPr>
        <w:tab/>
      </w:r>
    </w:p>
    <w:p w:rsidR="00C92E2B" w:rsidRDefault="00870DE4">
      <w:pPr>
        <w:widowControl w:val="0"/>
        <w:spacing w:line="276" w:lineRule="auto"/>
        <w:ind w:left="720" w:firstLine="720"/>
        <w:jc w:val="both"/>
        <w:rPr>
          <w:sz w:val="22"/>
          <w:szCs w:val="22"/>
        </w:rPr>
      </w:pPr>
      <w:hyperlink w:anchor="_heading=h.thw4kt">
        <w:r>
          <w:rPr>
            <w:color w:val="1155CC"/>
            <w:sz w:val="22"/>
            <w:szCs w:val="22"/>
            <w:u w:val="single"/>
          </w:rPr>
          <w:t>TX3</w:t>
        </w:r>
      </w:hyperlink>
      <w:r>
        <w:rPr>
          <w:color w:val="0000FF"/>
          <w:sz w:val="22"/>
          <w:szCs w:val="22"/>
        </w:rPr>
        <w:t xml:space="preserve"> </w:t>
      </w:r>
      <w:r>
        <w:rPr>
          <w:sz w:val="22"/>
          <w:szCs w:val="22"/>
        </w:rPr>
        <w:t>Writing System</w:t>
      </w:r>
    </w:p>
    <w:p w:rsidR="00C92E2B" w:rsidRDefault="00870DE4">
      <w:pPr>
        <w:widowControl w:val="0"/>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widowControl w:val="0"/>
        <w:spacing w:line="276" w:lineRule="auto"/>
        <w:ind w:left="720" w:firstLine="720"/>
        <w:jc w:val="both"/>
        <w:rPr>
          <w:sz w:val="22"/>
          <w:szCs w:val="22"/>
        </w:rPr>
      </w:pPr>
      <w:hyperlink w:anchor="_heading=h.aiqb4f7eokjb">
        <w:r>
          <w:rPr>
            <w:color w:val="1155CC"/>
            <w:sz w:val="22"/>
            <w:szCs w:val="22"/>
            <w:u w:val="single"/>
          </w:rPr>
          <w:t>TX13</w:t>
        </w:r>
      </w:hyperlink>
      <w:r>
        <w:rPr>
          <w:sz w:val="22"/>
          <w:szCs w:val="22"/>
        </w:rPr>
        <w:t xml:space="preserve"> Script </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P148 has component (is component of)</w:t>
      </w:r>
    </w:p>
    <w:p w:rsidR="00C92E2B" w:rsidRDefault="00870DE4" w:rsidP="00C847B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2716" w:hanging="1276"/>
        <w:jc w:val="both"/>
        <w:rPr>
          <w:sz w:val="22"/>
          <w:szCs w:val="22"/>
        </w:rPr>
      </w:pPr>
      <w:r>
        <w:rPr>
          <w:sz w:val="22"/>
          <w:szCs w:val="22"/>
        </w:rPr>
        <w:t>many to many (0,n:0,n)</w:t>
      </w:r>
    </w:p>
    <w:p w:rsidR="00C92E2B" w:rsidRDefault="00870DE4" w:rsidP="00C847B4">
      <w:pPr>
        <w:spacing w:before="200" w:line="276" w:lineRule="auto"/>
        <w:jc w:val="both"/>
        <w:rPr>
          <w:sz w:val="22"/>
          <w:szCs w:val="22"/>
        </w:rPr>
      </w:pPr>
      <w:r>
        <w:rPr>
          <w:sz w:val="22"/>
          <w:szCs w:val="22"/>
        </w:rPr>
        <w:t>Scope note:</w:t>
      </w:r>
      <w:r>
        <w:rPr>
          <w:sz w:val="22"/>
          <w:szCs w:val="22"/>
        </w:rPr>
        <w:tab/>
      </w:r>
    </w:p>
    <w:p w:rsidR="00C92E2B" w:rsidRDefault="00870DE4">
      <w:pPr>
        <w:spacing w:line="276" w:lineRule="auto"/>
        <w:ind w:left="1440"/>
        <w:jc w:val="both"/>
        <w:rPr>
          <w:sz w:val="22"/>
          <w:szCs w:val="22"/>
        </w:rPr>
      </w:pPr>
      <w:r>
        <w:rPr>
          <w:sz w:val="22"/>
          <w:szCs w:val="22"/>
        </w:rPr>
        <w:t>This property associates an instance of TX3 Writing System with one of the instances of the script (TX13) it employs.</w:t>
      </w:r>
    </w:p>
    <w:p w:rsidR="00C92E2B" w:rsidRDefault="00870DE4" w:rsidP="00C847B4">
      <w:pPr>
        <w:spacing w:before="200" w:line="276" w:lineRule="auto"/>
        <w:jc w:val="both"/>
        <w:rPr>
          <w:sz w:val="22"/>
          <w:szCs w:val="22"/>
        </w:rPr>
      </w:pPr>
      <w:r>
        <w:rPr>
          <w:sz w:val="22"/>
          <w:szCs w:val="22"/>
        </w:rPr>
        <w:t>Examples:</w:t>
      </w:r>
    </w:p>
    <w:p w:rsidR="00C92E2B" w:rsidRDefault="00870DE4">
      <w:pPr>
        <w:numPr>
          <w:ilvl w:val="0"/>
          <w:numId w:val="9"/>
        </w:numPr>
        <w:spacing w:line="276" w:lineRule="auto"/>
        <w:jc w:val="both"/>
        <w:rPr>
          <w:sz w:val="22"/>
          <w:szCs w:val="22"/>
        </w:rPr>
      </w:pPr>
      <w:r>
        <w:rPr>
          <w:sz w:val="22"/>
          <w:szCs w:val="22"/>
        </w:rPr>
        <w:t>The Latin writing system used in the inscription of the Arch of Constantine (</w:t>
      </w:r>
      <w:hyperlink r:id="rId29" w:anchor="heading=h.2pta16n">
        <w:r>
          <w:rPr>
            <w:sz w:val="22"/>
            <w:szCs w:val="22"/>
          </w:rPr>
          <w:t>TX3</w:t>
        </w:r>
      </w:hyperlink>
      <w:r>
        <w:rPr>
          <w:sz w:val="22"/>
          <w:szCs w:val="22"/>
        </w:rPr>
        <w:t xml:space="preserve">) </w:t>
      </w:r>
      <w:r>
        <w:rPr>
          <w:i/>
          <w:sz w:val="22"/>
          <w:szCs w:val="22"/>
        </w:rPr>
        <w:t>employs script</w:t>
      </w:r>
      <w:r>
        <w:rPr>
          <w:sz w:val="22"/>
          <w:szCs w:val="22"/>
        </w:rPr>
        <w:t xml:space="preserve"> the Latin script (TX13).</w:t>
      </w:r>
    </w:p>
    <w:p w:rsidR="00C92E2B" w:rsidRDefault="00870DE4">
      <w:pPr>
        <w:numPr>
          <w:ilvl w:val="0"/>
          <w:numId w:val="9"/>
        </w:numPr>
        <w:spacing w:line="276" w:lineRule="auto"/>
        <w:jc w:val="both"/>
        <w:rPr>
          <w:sz w:val="22"/>
          <w:szCs w:val="22"/>
        </w:rPr>
      </w:pPr>
      <w:r>
        <w:rPr>
          <w:sz w:val="22"/>
          <w:szCs w:val="22"/>
        </w:rPr>
        <w:t>The Oscan writing system used in the inscription of the Tabula Bantina (</w:t>
      </w:r>
      <w:hyperlink r:id="rId30" w:anchor="heading=h.2pta16n">
        <w:r>
          <w:rPr>
            <w:sz w:val="22"/>
            <w:szCs w:val="22"/>
          </w:rPr>
          <w:t>TX3</w:t>
        </w:r>
      </w:hyperlink>
      <w:r>
        <w:rPr>
          <w:sz w:val="22"/>
          <w:szCs w:val="22"/>
        </w:rPr>
        <w:t xml:space="preserve">) </w:t>
      </w:r>
      <w:r>
        <w:rPr>
          <w:i/>
          <w:sz w:val="22"/>
          <w:szCs w:val="22"/>
        </w:rPr>
        <w:t>employs script</w:t>
      </w:r>
      <w:r>
        <w:rPr>
          <w:sz w:val="22"/>
          <w:szCs w:val="22"/>
        </w:rPr>
        <w:t xml:space="preserve"> the Latin script (TX13).</w:t>
      </w:r>
    </w:p>
    <w:p w:rsidR="00C92E2B" w:rsidRDefault="00870DE4">
      <w:pPr>
        <w:numPr>
          <w:ilvl w:val="0"/>
          <w:numId w:val="9"/>
        </w:numPr>
        <w:spacing w:line="276" w:lineRule="auto"/>
        <w:jc w:val="both"/>
      </w:pPr>
      <w:r>
        <w:rPr>
          <w:sz w:val="22"/>
          <w:szCs w:val="22"/>
        </w:rPr>
        <w:t>The Oscan writing system (</w:t>
      </w:r>
      <w:hyperlink r:id="rId31" w:anchor="heading=h.2pta16n">
        <w:r>
          <w:rPr>
            <w:sz w:val="22"/>
            <w:szCs w:val="22"/>
          </w:rPr>
          <w:t>TX3</w:t>
        </w:r>
      </w:hyperlink>
      <w:r>
        <w:rPr>
          <w:sz w:val="22"/>
          <w:szCs w:val="22"/>
        </w:rPr>
        <w:t>) used in the inscriptio</w:t>
      </w:r>
      <w:r>
        <w:rPr>
          <w:sz w:val="22"/>
          <w:szCs w:val="22"/>
        </w:rPr>
        <w:t xml:space="preserve">n of the Arch of Constantine </w:t>
      </w:r>
      <w:r>
        <w:rPr>
          <w:i/>
          <w:sz w:val="22"/>
          <w:szCs w:val="22"/>
        </w:rPr>
        <w:t>employs script</w:t>
      </w:r>
      <w:r>
        <w:rPr>
          <w:sz w:val="22"/>
          <w:szCs w:val="22"/>
        </w:rPr>
        <w:t xml:space="preserve"> the Greek script (TX13).</w:t>
      </w:r>
    </w:p>
    <w:p w:rsidR="00C92E2B" w:rsidRDefault="00870DE4">
      <w:pPr>
        <w:spacing w:before="200" w:line="276" w:lineRule="auto"/>
        <w:rPr>
          <w:sz w:val="22"/>
          <w:szCs w:val="22"/>
        </w:rPr>
      </w:pPr>
      <w:r>
        <w:rPr>
          <w:sz w:val="22"/>
          <w:szCs w:val="22"/>
        </w:rPr>
        <w:lastRenderedPageBreak/>
        <w:t>In First Order Logic:</w:t>
      </w:r>
    </w:p>
    <w:p w:rsidR="00C92E2B" w:rsidRDefault="00870DE4">
      <w:pPr>
        <w:spacing w:line="276" w:lineRule="auto"/>
        <w:ind w:left="1440"/>
        <w:rPr>
          <w:sz w:val="22"/>
          <w:szCs w:val="22"/>
        </w:rPr>
      </w:pPr>
      <w:sdt>
        <w:sdtPr>
          <w:tag w:val="goog_rdk_62"/>
          <w:id w:val="-1503264761"/>
        </w:sdtPr>
        <w:sdtEndPr/>
        <w:sdtContent>
          <w:r>
            <w:rPr>
              <w:rFonts w:ascii="Cardo" w:eastAsia="Cardo" w:hAnsi="Cardo" w:cs="Cardo"/>
              <w:sz w:val="22"/>
              <w:szCs w:val="22"/>
            </w:rPr>
            <w:t>TXP16(x,y) ⇒ TX3(x)</w:t>
          </w:r>
        </w:sdtContent>
      </w:sdt>
    </w:p>
    <w:p w:rsidR="00C92E2B" w:rsidRDefault="00870DE4">
      <w:pPr>
        <w:spacing w:line="276" w:lineRule="auto"/>
        <w:ind w:left="1440"/>
        <w:rPr>
          <w:sz w:val="22"/>
          <w:szCs w:val="22"/>
        </w:rPr>
      </w:pPr>
      <w:sdt>
        <w:sdtPr>
          <w:tag w:val="goog_rdk_63"/>
          <w:id w:val="1340196592"/>
        </w:sdtPr>
        <w:sdtEndPr/>
        <w:sdtContent>
          <w:r>
            <w:rPr>
              <w:rFonts w:ascii="Cardo" w:eastAsia="Cardo" w:hAnsi="Cardo" w:cs="Cardo"/>
              <w:sz w:val="22"/>
              <w:szCs w:val="22"/>
            </w:rPr>
            <w:t>TXP16(x,y) ⇒ TX13(y)</w:t>
          </w:r>
        </w:sdtContent>
      </w:sdt>
    </w:p>
    <w:p w:rsidR="00C92E2B" w:rsidRDefault="00870DE4">
      <w:pPr>
        <w:spacing w:line="276" w:lineRule="auto"/>
        <w:ind w:left="1440"/>
        <w:rPr>
          <w:sz w:val="22"/>
          <w:szCs w:val="22"/>
        </w:rPr>
      </w:pPr>
      <w:sdt>
        <w:sdtPr>
          <w:tag w:val="goog_rdk_64"/>
          <w:id w:val="1159035148"/>
        </w:sdtPr>
        <w:sdtEndPr/>
        <w:sdtContent>
          <w:r>
            <w:rPr>
              <w:rFonts w:ascii="Cardo" w:eastAsia="Cardo" w:hAnsi="Cardo" w:cs="Cardo"/>
              <w:sz w:val="22"/>
              <w:szCs w:val="22"/>
            </w:rPr>
            <w:t>TXP16 (x,y) ⇒ P148(x,y)</w:t>
          </w:r>
        </w:sdtContent>
      </w:sdt>
    </w:p>
    <w:p w:rsidR="00C92E2B" w:rsidRDefault="00C92E2B">
      <w:pPr>
        <w:spacing w:line="276" w:lineRule="auto"/>
        <w:rPr>
          <w:sz w:val="22"/>
          <w:szCs w:val="22"/>
        </w:rPr>
      </w:pPr>
    </w:p>
    <w:p w:rsidR="00C92E2B" w:rsidRDefault="00870DE4">
      <w:pPr>
        <w:pStyle w:val="Heading3"/>
        <w:spacing w:line="276" w:lineRule="auto"/>
        <w:rPr>
          <w:sz w:val="22"/>
          <w:szCs w:val="22"/>
        </w:rPr>
      </w:pPr>
      <w:bookmarkStart w:id="60" w:name="_heading=h.rmofhfgeptx" w:colFirst="0" w:colLast="0"/>
      <w:bookmarkEnd w:id="60"/>
      <w:r>
        <w:rPr>
          <w:sz w:val="22"/>
          <w:szCs w:val="22"/>
        </w:rPr>
        <w:t>TXP17 has part (forms part of)</w:t>
      </w:r>
    </w:p>
    <w:p w:rsidR="00C92E2B" w:rsidRDefault="00870DE4">
      <w:pPr>
        <w:spacing w:before="200" w:line="276" w:lineRule="auto"/>
        <w:jc w:val="both"/>
        <w:rPr>
          <w:sz w:val="22"/>
          <w:szCs w:val="22"/>
        </w:rPr>
      </w:pPr>
      <w:r>
        <w:rPr>
          <w:sz w:val="22"/>
          <w:szCs w:val="22"/>
        </w:rPr>
        <w:t>Domain:</w:t>
      </w:r>
      <w:r>
        <w:rPr>
          <w:sz w:val="22"/>
          <w:szCs w:val="22"/>
        </w:rPr>
        <w:tab/>
      </w:r>
    </w:p>
    <w:p w:rsidR="00C92E2B" w:rsidRDefault="00870DE4">
      <w:pPr>
        <w:spacing w:line="276" w:lineRule="auto"/>
        <w:ind w:left="720" w:firstLine="720"/>
        <w:jc w:val="both"/>
        <w:rPr>
          <w:sz w:val="22"/>
          <w:szCs w:val="22"/>
        </w:rPr>
      </w:pPr>
      <w:hyperlink w:anchor="_heading=h.q5rxkhlajew0">
        <w:r>
          <w:rPr>
            <w:color w:val="1155CC"/>
            <w:sz w:val="22"/>
            <w:szCs w:val="22"/>
            <w:u w:val="single"/>
          </w:rPr>
          <w:t>TX12</w:t>
        </w:r>
      </w:hyperlink>
      <w:r>
        <w:rPr>
          <w:sz w:val="22"/>
          <w:szCs w:val="22"/>
        </w:rPr>
        <w:t xml:space="preserve"> Grapheme Sequence</w:t>
      </w:r>
    </w:p>
    <w:p w:rsidR="00C92E2B" w:rsidRDefault="00870DE4">
      <w:pPr>
        <w:spacing w:before="200" w:line="276" w:lineRule="auto"/>
        <w:jc w:val="both"/>
        <w:rPr>
          <w:sz w:val="22"/>
          <w:szCs w:val="22"/>
        </w:rPr>
      </w:pPr>
      <w:r>
        <w:rPr>
          <w:sz w:val="22"/>
          <w:szCs w:val="22"/>
        </w:rPr>
        <w:t>Range:</w:t>
      </w:r>
      <w:r>
        <w:rPr>
          <w:sz w:val="22"/>
          <w:szCs w:val="22"/>
        </w:rPr>
        <w:tab/>
      </w:r>
      <w:r>
        <w:rPr>
          <w:sz w:val="22"/>
          <w:szCs w:val="22"/>
        </w:rPr>
        <w:tab/>
      </w:r>
    </w:p>
    <w:p w:rsidR="00C92E2B" w:rsidRDefault="00870DE4">
      <w:pPr>
        <w:spacing w:line="276" w:lineRule="auto"/>
        <w:ind w:left="720" w:firstLine="720"/>
        <w:jc w:val="both"/>
        <w:rPr>
          <w:sz w:val="22"/>
          <w:szCs w:val="22"/>
        </w:rPr>
      </w:pPr>
      <w:hyperlink w:anchor="_heading=h.q5rxkhlajew0">
        <w:r>
          <w:rPr>
            <w:color w:val="1155CC"/>
            <w:sz w:val="22"/>
            <w:szCs w:val="22"/>
            <w:u w:val="single"/>
          </w:rPr>
          <w:t>TX12</w:t>
        </w:r>
      </w:hyperlink>
      <w:r>
        <w:rPr>
          <w:sz w:val="22"/>
          <w:szCs w:val="22"/>
        </w:rPr>
        <w:t xml:space="preserve"> Grapheme Sequence</w:t>
      </w:r>
    </w:p>
    <w:p w:rsidR="00C92E2B" w:rsidRDefault="00870DE4">
      <w:pPr>
        <w:spacing w:before="200" w:line="276" w:lineRule="auto"/>
        <w:jc w:val="both"/>
        <w:rPr>
          <w:sz w:val="22"/>
          <w:szCs w:val="22"/>
        </w:rPr>
      </w:pPr>
      <w:r>
        <w:rPr>
          <w:sz w:val="22"/>
          <w:szCs w:val="22"/>
        </w:rPr>
        <w:t>Subproperty of:</w:t>
      </w:r>
      <w:r>
        <w:rPr>
          <w:sz w:val="22"/>
          <w:szCs w:val="22"/>
        </w:rPr>
        <w:tab/>
      </w:r>
    </w:p>
    <w:p w:rsidR="00C92E2B" w:rsidRDefault="00870DE4">
      <w:pPr>
        <w:spacing w:line="276" w:lineRule="auto"/>
        <w:ind w:left="720" w:firstLine="720"/>
        <w:jc w:val="both"/>
        <w:rPr>
          <w:sz w:val="22"/>
          <w:szCs w:val="22"/>
        </w:rPr>
      </w:pPr>
      <w:r>
        <w:rPr>
          <w:sz w:val="22"/>
          <w:szCs w:val="22"/>
        </w:rPr>
        <w:t>P106 is composed of (forms part of)</w:t>
      </w:r>
    </w:p>
    <w:p w:rsidR="00C92E2B" w:rsidRDefault="00870DE4" w:rsidP="00C847B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720" w:firstLine="720"/>
        <w:jc w:val="both"/>
        <w:rPr>
          <w:sz w:val="22"/>
          <w:szCs w:val="22"/>
        </w:rPr>
      </w:pPr>
      <w:r>
        <w:rPr>
          <w:sz w:val="22"/>
          <w:szCs w:val="22"/>
        </w:rPr>
        <w:t>one to many (0,n:0,1)</w:t>
      </w:r>
    </w:p>
    <w:p w:rsidR="00C92E2B" w:rsidRDefault="00870DE4" w:rsidP="00C847B4">
      <w:pPr>
        <w:spacing w:before="200" w:line="276" w:lineRule="auto"/>
        <w:jc w:val="both"/>
        <w:rPr>
          <w:sz w:val="22"/>
          <w:szCs w:val="22"/>
        </w:rPr>
      </w:pPr>
      <w:r>
        <w:rPr>
          <w:sz w:val="22"/>
          <w:szCs w:val="22"/>
        </w:rPr>
        <w:t>Scope note:</w:t>
      </w:r>
      <w:r>
        <w:rPr>
          <w:sz w:val="22"/>
          <w:szCs w:val="22"/>
        </w:rPr>
        <w:tab/>
      </w:r>
    </w:p>
    <w:p w:rsidR="00C92E2B" w:rsidRDefault="00870DE4">
      <w:pPr>
        <w:spacing w:line="276" w:lineRule="auto"/>
        <w:ind w:left="1440"/>
        <w:jc w:val="both"/>
        <w:rPr>
          <w:sz w:val="22"/>
          <w:szCs w:val="22"/>
        </w:rPr>
      </w:pPr>
      <w:r>
        <w:rPr>
          <w:sz w:val="22"/>
          <w:szCs w:val="22"/>
        </w:rPr>
        <w:t xml:space="preserve">This property associates an instance of TX12 Grapheme </w:t>
      </w:r>
      <w:r>
        <w:rPr>
          <w:sz w:val="22"/>
          <w:szCs w:val="22"/>
        </w:rPr>
        <w:t>Sequence with another instance of TX12 Grapheme Sequence appearing at a particular position of the sequence. The property can be also used by an instance of TX11 Grapheme Occurrence (subclass of TX12 Grapheme Sequence) for denoting that a grapheme occurren</w:t>
      </w:r>
      <w:r>
        <w:rPr>
          <w:sz w:val="22"/>
          <w:szCs w:val="22"/>
        </w:rPr>
        <w:t>ce has part another grapheme occurrence. Note that a grapheme occurrence may be a symbolic composite containing another grapheme occurrence, such as the minute character “e” on top of the character “u” in former German writing systems denoting the symbol f</w:t>
      </w:r>
      <w:r>
        <w:rPr>
          <w:sz w:val="22"/>
          <w:szCs w:val="22"/>
        </w:rPr>
        <w:t>or “ü”.</w:t>
      </w:r>
    </w:p>
    <w:p w:rsidR="00C92E2B" w:rsidRDefault="00870DE4" w:rsidP="00C847B4">
      <w:pPr>
        <w:spacing w:before="200" w:line="276" w:lineRule="auto"/>
        <w:jc w:val="both"/>
        <w:rPr>
          <w:sz w:val="22"/>
          <w:szCs w:val="22"/>
        </w:rPr>
      </w:pPr>
      <w:r>
        <w:rPr>
          <w:sz w:val="22"/>
          <w:szCs w:val="22"/>
        </w:rPr>
        <w:t>Examples:</w:t>
      </w:r>
    </w:p>
    <w:p w:rsidR="00C92E2B" w:rsidRDefault="00870DE4">
      <w:pPr>
        <w:numPr>
          <w:ilvl w:val="0"/>
          <w:numId w:val="9"/>
        </w:numPr>
        <w:spacing w:line="276" w:lineRule="auto"/>
        <w:jc w:val="both"/>
        <w:rPr>
          <w:sz w:val="22"/>
          <w:szCs w:val="22"/>
        </w:rPr>
      </w:pPr>
      <w:r>
        <w:rPr>
          <w:sz w:val="22"/>
          <w:szCs w:val="22"/>
        </w:rPr>
        <w:t xml:space="preserve">The “DIVINITATIS” grapheme sequence (TX12), corresponding to the glyph sequence of the inscription (TX1) on the Arch of Constantine, </w:t>
      </w:r>
      <w:r>
        <w:rPr>
          <w:i/>
          <w:sz w:val="22"/>
          <w:szCs w:val="22"/>
        </w:rPr>
        <w:t>has part</w:t>
      </w:r>
      <w:r>
        <w:rPr>
          <w:sz w:val="22"/>
          <w:szCs w:val="22"/>
        </w:rPr>
        <w:t xml:space="preserve"> the “AT” grapheme sequence (TX12) [which appears to be damaged].</w:t>
      </w:r>
    </w:p>
    <w:p w:rsidR="00C92E2B" w:rsidRDefault="00870DE4">
      <w:pPr>
        <w:spacing w:before="200" w:line="276" w:lineRule="auto"/>
        <w:rPr>
          <w:sz w:val="22"/>
          <w:szCs w:val="22"/>
        </w:rPr>
      </w:pPr>
      <w:r>
        <w:rPr>
          <w:sz w:val="22"/>
          <w:szCs w:val="22"/>
        </w:rPr>
        <w:t>In First Order Logic:</w:t>
      </w:r>
    </w:p>
    <w:p w:rsidR="00C92E2B" w:rsidRDefault="00870DE4">
      <w:pPr>
        <w:spacing w:line="276" w:lineRule="auto"/>
        <w:ind w:left="1174" w:firstLine="265"/>
        <w:rPr>
          <w:sz w:val="22"/>
          <w:szCs w:val="22"/>
        </w:rPr>
      </w:pPr>
      <w:r>
        <w:rPr>
          <w:sz w:val="22"/>
          <w:szCs w:val="22"/>
        </w:rPr>
        <w:t xml:space="preserve">TXP17(x,y) </w:t>
      </w:r>
      <w:sdt>
        <w:sdtPr>
          <w:tag w:val="goog_rdk_65"/>
          <w:id w:val="418534596"/>
        </w:sdtPr>
        <w:sdtEndPr/>
        <w:sdtContent>
          <w:r>
            <w:rPr>
              <w:rFonts w:ascii="Cardo" w:eastAsia="Cardo" w:hAnsi="Cardo" w:cs="Cardo"/>
              <w:sz w:val="22"/>
              <w:szCs w:val="22"/>
            </w:rPr>
            <w:t>⇒</w:t>
          </w:r>
        </w:sdtContent>
      </w:sdt>
      <w:r>
        <w:rPr>
          <w:sz w:val="22"/>
          <w:szCs w:val="22"/>
        </w:rPr>
        <w:t xml:space="preserve"> </w:t>
      </w:r>
      <w:hyperlink r:id="rId32" w:anchor="heading=h.2pta16n">
        <w:r>
          <w:rPr>
            <w:sz w:val="22"/>
            <w:szCs w:val="22"/>
          </w:rPr>
          <w:t>TX</w:t>
        </w:r>
      </w:hyperlink>
      <w:r>
        <w:rPr>
          <w:sz w:val="22"/>
          <w:szCs w:val="22"/>
        </w:rPr>
        <w:t>12(x)</w:t>
      </w:r>
    </w:p>
    <w:p w:rsidR="00C92E2B" w:rsidRDefault="00870DE4">
      <w:pPr>
        <w:spacing w:line="276" w:lineRule="auto"/>
        <w:ind w:left="1440"/>
        <w:rPr>
          <w:sz w:val="22"/>
          <w:szCs w:val="22"/>
        </w:rPr>
      </w:pPr>
      <w:r>
        <w:rPr>
          <w:sz w:val="22"/>
          <w:szCs w:val="22"/>
        </w:rPr>
        <w:t xml:space="preserve">TXP17(x,y) </w:t>
      </w:r>
      <w:sdt>
        <w:sdtPr>
          <w:tag w:val="goog_rdk_66"/>
          <w:id w:val="1023292800"/>
        </w:sdtPr>
        <w:sdtEndPr/>
        <w:sdtContent>
          <w:r>
            <w:rPr>
              <w:rFonts w:ascii="Cardo" w:eastAsia="Cardo" w:hAnsi="Cardo" w:cs="Cardo"/>
              <w:sz w:val="22"/>
              <w:szCs w:val="22"/>
            </w:rPr>
            <w:t>⇒</w:t>
          </w:r>
        </w:sdtContent>
      </w:sdt>
      <w:r>
        <w:rPr>
          <w:sz w:val="22"/>
          <w:szCs w:val="22"/>
        </w:rPr>
        <w:t xml:space="preserve"> TX12(y)</w:t>
      </w:r>
    </w:p>
    <w:p w:rsidR="00C92E2B" w:rsidRDefault="00870DE4">
      <w:pPr>
        <w:spacing w:line="276" w:lineRule="auto"/>
        <w:ind w:left="1440"/>
        <w:rPr>
          <w:sz w:val="22"/>
          <w:szCs w:val="22"/>
        </w:rPr>
      </w:pPr>
      <w:r>
        <w:rPr>
          <w:sz w:val="22"/>
          <w:szCs w:val="22"/>
        </w:rPr>
        <w:t xml:space="preserve">TXP17(x,y) </w:t>
      </w:r>
      <w:sdt>
        <w:sdtPr>
          <w:tag w:val="goog_rdk_67"/>
          <w:id w:val="-903905816"/>
        </w:sdtPr>
        <w:sdtEndPr/>
        <w:sdtContent>
          <w:r>
            <w:rPr>
              <w:rFonts w:ascii="Cardo" w:eastAsia="Cardo" w:hAnsi="Cardo" w:cs="Cardo"/>
              <w:sz w:val="22"/>
              <w:szCs w:val="22"/>
            </w:rPr>
            <w:t>⇒</w:t>
          </w:r>
        </w:sdtContent>
      </w:sdt>
      <w:r>
        <w:rPr>
          <w:sz w:val="22"/>
          <w:szCs w:val="22"/>
        </w:rPr>
        <w:t xml:space="preserve"> P106(x,y)</w:t>
      </w:r>
    </w:p>
    <w:p w:rsidR="00C92E2B" w:rsidRDefault="00870DE4">
      <w:pPr>
        <w:spacing w:after="160" w:line="276" w:lineRule="auto"/>
        <w:rPr>
          <w:sz w:val="22"/>
          <w:szCs w:val="22"/>
        </w:rPr>
      </w:pPr>
      <w:r>
        <w:rPr>
          <w:b/>
          <w:sz w:val="22"/>
          <w:szCs w:val="22"/>
        </w:rPr>
        <w:tab/>
        <w:t xml:space="preserve">       </w:t>
      </w:r>
      <w:r>
        <w:rPr>
          <w:b/>
          <w:sz w:val="22"/>
          <w:szCs w:val="22"/>
        </w:rPr>
        <w:tab/>
      </w:r>
      <w:sdt>
        <w:sdtPr>
          <w:tag w:val="goog_rdk_68"/>
          <w:id w:val="-1667633757"/>
        </w:sdtPr>
        <w:sdtEndPr/>
        <w:sdtContent>
          <w:r>
            <w:rPr>
              <w:rFonts w:ascii="Gungsuh" w:eastAsia="Gungsuh" w:hAnsi="Gungsuh" w:cs="Gungsuh"/>
              <w:sz w:val="22"/>
              <w:szCs w:val="22"/>
              <w:highlight w:val="white"/>
            </w:rPr>
            <w:t>TXP17(x,y) ∧ TX11(x) ⇒ ¬TX12(y)</w:t>
          </w:r>
        </w:sdtContent>
      </w:sdt>
      <w:r>
        <w:rPr>
          <w:sz w:val="22"/>
          <w:szCs w:val="22"/>
          <w:highlight w:val="white"/>
        </w:rPr>
        <w:t xml:space="preserve"> </w:t>
      </w:r>
    </w:p>
    <w:p w:rsidR="00C92E2B" w:rsidRDefault="00C92E2B">
      <w:pPr>
        <w:spacing w:after="160" w:line="276" w:lineRule="auto"/>
        <w:rPr>
          <w:b/>
          <w:sz w:val="22"/>
          <w:szCs w:val="22"/>
        </w:rPr>
      </w:pPr>
    </w:p>
    <w:p w:rsidR="00C92E2B" w:rsidRDefault="00870DE4">
      <w:pPr>
        <w:pStyle w:val="Heading3"/>
        <w:spacing w:line="276" w:lineRule="auto"/>
      </w:pPr>
      <w:bookmarkStart w:id="61" w:name="_heading=h.k430wlmpkiw7" w:colFirst="0" w:colLast="0"/>
      <w:bookmarkEnd w:id="61"/>
      <w:r>
        <w:t>TXP18 read (was read by)</w:t>
      </w:r>
      <w:r>
        <w:t>:</w:t>
      </w:r>
    </w:p>
    <w:p w:rsidR="00C92E2B" w:rsidRDefault="00870DE4">
      <w:pPr>
        <w:spacing w:before="200" w:line="276" w:lineRule="auto"/>
        <w:jc w:val="both"/>
        <w:rPr>
          <w:sz w:val="22"/>
          <w:szCs w:val="22"/>
        </w:rPr>
      </w:pPr>
      <w:bookmarkStart w:id="62" w:name="_heading=h.1t3h5sf" w:colFirst="0" w:colLast="0"/>
      <w:bookmarkEnd w:id="62"/>
      <w:r>
        <w:rPr>
          <w:sz w:val="22"/>
          <w:szCs w:val="22"/>
        </w:rPr>
        <w:t>Domain:</w:t>
      </w:r>
      <w:r>
        <w:rPr>
          <w:sz w:val="22"/>
          <w:szCs w:val="22"/>
        </w:rPr>
        <w:tab/>
      </w:r>
    </w:p>
    <w:bookmarkStart w:id="63" w:name="_heading=h.22u2v9ok1wl2" w:colFirst="0" w:colLast="0"/>
    <w:bookmarkEnd w:id="63"/>
    <w:p w:rsidR="00C92E2B" w:rsidRDefault="00870DE4">
      <w:pPr>
        <w:spacing w:line="276" w:lineRule="auto"/>
        <w:ind w:left="720" w:firstLine="720"/>
        <w:jc w:val="both"/>
        <w:rPr>
          <w:sz w:val="22"/>
          <w:szCs w:val="22"/>
        </w:rPr>
      </w:pPr>
      <w:r>
        <w:fldChar w:fldCharType="begin"/>
      </w:r>
      <w:r>
        <w:instrText xml:space="preserve"> HYPERLINK \l "_heading=h.2b6jogx" \h </w:instrText>
      </w:r>
      <w:r>
        <w:fldChar w:fldCharType="separate"/>
      </w:r>
      <w:r>
        <w:rPr>
          <w:color w:val="1155CC"/>
          <w:sz w:val="22"/>
          <w:szCs w:val="22"/>
          <w:u w:val="single"/>
        </w:rPr>
        <w:t>TX14</w:t>
      </w:r>
      <w:r>
        <w:rPr>
          <w:color w:val="1155CC"/>
          <w:sz w:val="22"/>
          <w:szCs w:val="22"/>
          <w:u w:val="single"/>
        </w:rPr>
        <w:fldChar w:fldCharType="end"/>
      </w:r>
      <w:r>
        <w:rPr>
          <w:sz w:val="22"/>
          <w:szCs w:val="22"/>
        </w:rPr>
        <w:t xml:space="preserve"> Reading</w:t>
      </w:r>
    </w:p>
    <w:p w:rsidR="00C92E2B" w:rsidRDefault="00870DE4">
      <w:pPr>
        <w:widowControl w:val="0"/>
        <w:spacing w:before="200" w:line="276" w:lineRule="auto"/>
        <w:jc w:val="both"/>
        <w:rPr>
          <w:sz w:val="22"/>
          <w:szCs w:val="22"/>
        </w:rPr>
      </w:pPr>
      <w:bookmarkStart w:id="64" w:name="_heading=h.4d34og8" w:colFirst="0" w:colLast="0"/>
      <w:bookmarkEnd w:id="64"/>
      <w:r>
        <w:rPr>
          <w:sz w:val="22"/>
          <w:szCs w:val="22"/>
        </w:rPr>
        <w:t>Range:</w:t>
      </w:r>
      <w:r>
        <w:rPr>
          <w:sz w:val="22"/>
          <w:szCs w:val="22"/>
        </w:rPr>
        <w:tab/>
      </w:r>
      <w:r>
        <w:rPr>
          <w:sz w:val="22"/>
          <w:szCs w:val="22"/>
        </w:rPr>
        <w:tab/>
      </w:r>
    </w:p>
    <w:bookmarkStart w:id="65" w:name="_heading=h.bnjjhds3owtg" w:colFirst="0" w:colLast="0"/>
    <w:bookmarkEnd w:id="65"/>
    <w:p w:rsidR="00C92E2B" w:rsidRDefault="00870DE4">
      <w:pPr>
        <w:widowControl w:val="0"/>
        <w:spacing w:line="276" w:lineRule="auto"/>
        <w:ind w:left="720" w:firstLine="720"/>
        <w:jc w:val="both"/>
        <w:rPr>
          <w:sz w:val="22"/>
          <w:szCs w:val="22"/>
        </w:rPr>
      </w:pPr>
      <w:r>
        <w:fldChar w:fldCharType="begin"/>
      </w:r>
      <w:r>
        <w:instrText xml:space="preserve"> HYPERLINK \l "_heading=h.14ykbeg" \h </w:instrText>
      </w:r>
      <w:r>
        <w:fldChar w:fldCharType="separate"/>
      </w:r>
      <w:r>
        <w:rPr>
          <w:color w:val="1155CC"/>
          <w:sz w:val="22"/>
          <w:szCs w:val="22"/>
          <w:u w:val="single"/>
        </w:rPr>
        <w:t>TX1</w:t>
      </w:r>
      <w:r>
        <w:rPr>
          <w:color w:val="1155CC"/>
          <w:sz w:val="22"/>
          <w:szCs w:val="22"/>
          <w:u w:val="single"/>
        </w:rPr>
        <w:fldChar w:fldCharType="end"/>
      </w:r>
      <w:r>
        <w:rPr>
          <w:sz w:val="22"/>
          <w:szCs w:val="22"/>
        </w:rPr>
        <w:t xml:space="preserve"> Written Text</w:t>
      </w:r>
    </w:p>
    <w:p w:rsidR="00C92E2B" w:rsidRDefault="00870DE4">
      <w:pPr>
        <w:widowControl w:val="0"/>
        <w:spacing w:before="200" w:line="276" w:lineRule="auto"/>
        <w:jc w:val="both"/>
        <w:rPr>
          <w:sz w:val="22"/>
          <w:szCs w:val="22"/>
        </w:rPr>
      </w:pPr>
      <w:bookmarkStart w:id="66" w:name="_heading=h.2s8eyo1" w:colFirst="0" w:colLast="0"/>
      <w:bookmarkEnd w:id="66"/>
      <w:r>
        <w:rPr>
          <w:sz w:val="22"/>
          <w:szCs w:val="22"/>
        </w:rPr>
        <w:lastRenderedPageBreak/>
        <w:t>Subproperty of:</w:t>
      </w:r>
      <w:r>
        <w:rPr>
          <w:sz w:val="22"/>
          <w:szCs w:val="22"/>
        </w:rPr>
        <w:tab/>
      </w:r>
    </w:p>
    <w:p w:rsidR="00C92E2B" w:rsidRDefault="00870DE4">
      <w:pPr>
        <w:widowControl w:val="0"/>
        <w:spacing w:line="276" w:lineRule="auto"/>
        <w:ind w:left="720" w:firstLine="720"/>
        <w:jc w:val="both"/>
        <w:rPr>
          <w:i/>
          <w:sz w:val="22"/>
          <w:szCs w:val="22"/>
        </w:rPr>
      </w:pPr>
      <w:bookmarkStart w:id="67" w:name="_heading=h.bt8tohqfvdcw" w:colFirst="0" w:colLast="0"/>
      <w:bookmarkEnd w:id="67"/>
      <w:r>
        <w:rPr>
          <w:sz w:val="22"/>
          <w:szCs w:val="22"/>
        </w:rPr>
        <w:t>P16 used specific object (was used for)</w:t>
      </w:r>
    </w:p>
    <w:p w:rsidR="00C92E2B" w:rsidRDefault="00870DE4" w:rsidP="00C847B4">
      <w:pPr>
        <w:spacing w:before="200" w:line="276" w:lineRule="auto"/>
        <w:jc w:val="both"/>
        <w:rPr>
          <w:sz w:val="22"/>
          <w:szCs w:val="22"/>
        </w:rPr>
      </w:pPr>
      <w:r>
        <w:rPr>
          <w:sz w:val="22"/>
          <w:szCs w:val="22"/>
        </w:rPr>
        <w:t>Quantification:</w:t>
      </w:r>
      <w:r>
        <w:rPr>
          <w:sz w:val="22"/>
          <w:szCs w:val="22"/>
        </w:rPr>
        <w:tab/>
      </w:r>
    </w:p>
    <w:p w:rsidR="00C92E2B" w:rsidRDefault="00870DE4">
      <w:pPr>
        <w:spacing w:line="276" w:lineRule="auto"/>
        <w:ind w:left="2716" w:hanging="1276"/>
        <w:jc w:val="both"/>
        <w:rPr>
          <w:sz w:val="22"/>
          <w:szCs w:val="22"/>
        </w:rPr>
      </w:pPr>
      <w:r>
        <w:rPr>
          <w:sz w:val="22"/>
          <w:szCs w:val="22"/>
        </w:rPr>
        <w:t>many to many (0,n:0,n)</w:t>
      </w:r>
    </w:p>
    <w:p w:rsidR="00C92E2B" w:rsidRDefault="00870DE4" w:rsidP="00C847B4">
      <w:pPr>
        <w:spacing w:before="200" w:line="276" w:lineRule="auto"/>
        <w:rPr>
          <w:sz w:val="22"/>
          <w:szCs w:val="22"/>
        </w:rPr>
      </w:pPr>
      <w:bookmarkStart w:id="68" w:name="_heading=h.17dp8vu" w:colFirst="0" w:colLast="0"/>
      <w:bookmarkEnd w:id="68"/>
      <w:r>
        <w:rPr>
          <w:sz w:val="22"/>
          <w:szCs w:val="22"/>
        </w:rPr>
        <w:t>Scope note:</w:t>
      </w:r>
      <w:r>
        <w:rPr>
          <w:sz w:val="22"/>
          <w:szCs w:val="22"/>
        </w:rPr>
        <w:tab/>
      </w:r>
    </w:p>
    <w:p w:rsidR="00C92E2B" w:rsidRDefault="00870DE4">
      <w:pPr>
        <w:spacing w:line="276" w:lineRule="auto"/>
        <w:ind w:left="1418"/>
        <w:rPr>
          <w:sz w:val="22"/>
          <w:szCs w:val="22"/>
        </w:rPr>
      </w:pPr>
      <w:bookmarkStart w:id="69" w:name="_heading=h.morfdfvycv5f" w:colFirst="0" w:colLast="0"/>
      <w:bookmarkEnd w:id="69"/>
      <w:r>
        <w:rPr>
          <w:sz w:val="22"/>
          <w:szCs w:val="22"/>
        </w:rPr>
        <w:t xml:space="preserve">This property associates an instance of TX14 Reading with an instance of TX1 Written Text whose linguistic meaning was interpreted/understood through the reading process. It is a shortcut of the fully developed path from TX14 Reading through </w:t>
      </w:r>
      <w:r>
        <w:rPr>
          <w:i/>
          <w:sz w:val="22"/>
          <w:szCs w:val="22"/>
        </w:rPr>
        <w:t>P9 consists of</w:t>
      </w:r>
      <w:r>
        <w:rPr>
          <w:sz w:val="22"/>
          <w:szCs w:val="22"/>
        </w:rPr>
        <w:t xml:space="preserve">, TX5 Text Recognition, </w:t>
      </w:r>
      <w:r>
        <w:rPr>
          <w:i/>
          <w:sz w:val="22"/>
          <w:szCs w:val="22"/>
        </w:rPr>
        <w:t>TXP10 deciphered tex</w:t>
      </w:r>
      <w:r>
        <w:rPr>
          <w:sz w:val="22"/>
          <w:szCs w:val="22"/>
        </w:rPr>
        <w:t>t, to TX1 Written Text.</w:t>
      </w:r>
    </w:p>
    <w:p w:rsidR="00C92E2B" w:rsidRDefault="00870DE4" w:rsidP="00C847B4">
      <w:pPr>
        <w:spacing w:before="200" w:line="276" w:lineRule="auto"/>
        <w:jc w:val="both"/>
        <w:rPr>
          <w:sz w:val="22"/>
          <w:szCs w:val="22"/>
        </w:rPr>
      </w:pPr>
      <w:bookmarkStart w:id="70" w:name="_GoBack"/>
      <w:bookmarkEnd w:id="70"/>
      <w:r>
        <w:rPr>
          <w:sz w:val="22"/>
          <w:szCs w:val="22"/>
        </w:rPr>
        <w:t>Examples:</w:t>
      </w:r>
    </w:p>
    <w:p w:rsidR="00C92E2B" w:rsidRDefault="00870DE4">
      <w:pPr>
        <w:numPr>
          <w:ilvl w:val="0"/>
          <w:numId w:val="1"/>
        </w:numPr>
        <w:spacing w:line="276" w:lineRule="auto"/>
        <w:jc w:val="both"/>
        <w:rPr>
          <w:sz w:val="22"/>
          <w:szCs w:val="22"/>
        </w:rPr>
      </w:pPr>
      <w:r>
        <w:rPr>
          <w:sz w:val="22"/>
          <w:szCs w:val="22"/>
        </w:rPr>
        <w:t xml:space="preserve">Reading the Greek text present on the Derveni papyrus (TX14) </w:t>
      </w:r>
      <w:r>
        <w:rPr>
          <w:i/>
          <w:sz w:val="22"/>
          <w:szCs w:val="22"/>
        </w:rPr>
        <w:t xml:space="preserve">read </w:t>
      </w:r>
      <w:r>
        <w:rPr>
          <w:sz w:val="22"/>
          <w:szCs w:val="22"/>
        </w:rPr>
        <w:t xml:space="preserve">the papyrus (TX1) [interpreted the linguistic meaning that was carried by it]  </w:t>
      </w:r>
    </w:p>
    <w:p w:rsidR="00C92E2B" w:rsidRDefault="00870DE4">
      <w:pPr>
        <w:spacing w:before="200" w:line="276" w:lineRule="auto"/>
        <w:rPr>
          <w:sz w:val="22"/>
          <w:szCs w:val="22"/>
        </w:rPr>
      </w:pPr>
      <w:r>
        <w:rPr>
          <w:sz w:val="22"/>
          <w:szCs w:val="22"/>
        </w:rPr>
        <w:t xml:space="preserve">In First Order Logic: </w:t>
      </w:r>
    </w:p>
    <w:p w:rsidR="00C92E2B" w:rsidRDefault="00870DE4">
      <w:pPr>
        <w:spacing w:line="276" w:lineRule="auto"/>
        <w:rPr>
          <w:sz w:val="22"/>
          <w:szCs w:val="22"/>
        </w:rPr>
      </w:pPr>
      <w:r>
        <w:rPr>
          <w:sz w:val="22"/>
          <w:szCs w:val="22"/>
        </w:rPr>
        <w:tab/>
      </w:r>
      <w:r>
        <w:rPr>
          <w:sz w:val="22"/>
          <w:szCs w:val="22"/>
        </w:rPr>
        <w:tab/>
        <w:t>TXP18(x</w:t>
      </w:r>
      <w:r>
        <w:rPr>
          <w:sz w:val="22"/>
          <w:szCs w:val="22"/>
        </w:rPr>
        <w:t xml:space="preserve">,y) </w:t>
      </w:r>
      <w:sdt>
        <w:sdtPr>
          <w:tag w:val="goog_rdk_69"/>
          <w:id w:val="-347413800"/>
        </w:sdtPr>
        <w:sdtEndPr/>
        <w:sdtContent>
          <w:r>
            <w:rPr>
              <w:rFonts w:ascii="Cardo" w:eastAsia="Cardo" w:hAnsi="Cardo" w:cs="Cardo"/>
              <w:sz w:val="22"/>
              <w:szCs w:val="22"/>
            </w:rPr>
            <w:t>⇒</w:t>
          </w:r>
        </w:sdtContent>
      </w:sdt>
      <w:r>
        <w:rPr>
          <w:sz w:val="22"/>
          <w:szCs w:val="22"/>
        </w:rPr>
        <w:t xml:space="preserve"> TX14(x)</w:t>
      </w:r>
    </w:p>
    <w:p w:rsidR="00C92E2B" w:rsidRDefault="00870DE4">
      <w:pPr>
        <w:spacing w:line="276" w:lineRule="auto"/>
        <w:rPr>
          <w:sz w:val="22"/>
          <w:szCs w:val="22"/>
        </w:rPr>
      </w:pPr>
      <w:r>
        <w:rPr>
          <w:sz w:val="22"/>
          <w:szCs w:val="22"/>
        </w:rPr>
        <w:tab/>
      </w:r>
      <w:r>
        <w:rPr>
          <w:sz w:val="22"/>
          <w:szCs w:val="22"/>
        </w:rPr>
        <w:tab/>
        <w:t xml:space="preserve">TXP18(x,y) </w:t>
      </w:r>
      <w:sdt>
        <w:sdtPr>
          <w:tag w:val="goog_rdk_70"/>
          <w:id w:val="-616832240"/>
        </w:sdtPr>
        <w:sdtEndPr/>
        <w:sdtContent>
          <w:r>
            <w:rPr>
              <w:rFonts w:ascii="Cardo" w:eastAsia="Cardo" w:hAnsi="Cardo" w:cs="Cardo"/>
              <w:sz w:val="22"/>
              <w:szCs w:val="22"/>
            </w:rPr>
            <w:t>⇒</w:t>
          </w:r>
        </w:sdtContent>
      </w:sdt>
      <w:r>
        <w:rPr>
          <w:sz w:val="22"/>
          <w:szCs w:val="22"/>
        </w:rPr>
        <w:t xml:space="preserve"> TX1 (y)</w:t>
      </w:r>
    </w:p>
    <w:p w:rsidR="00C92E2B" w:rsidRDefault="00870DE4">
      <w:pPr>
        <w:spacing w:line="276" w:lineRule="auto"/>
        <w:rPr>
          <w:sz w:val="22"/>
          <w:szCs w:val="22"/>
        </w:rPr>
      </w:pPr>
      <w:r>
        <w:rPr>
          <w:sz w:val="22"/>
          <w:szCs w:val="22"/>
        </w:rPr>
        <w:tab/>
      </w:r>
      <w:r>
        <w:rPr>
          <w:sz w:val="22"/>
          <w:szCs w:val="22"/>
        </w:rPr>
        <w:tab/>
        <w:t xml:space="preserve">TXP18(x,y) </w:t>
      </w:r>
      <w:sdt>
        <w:sdtPr>
          <w:tag w:val="goog_rdk_71"/>
          <w:id w:val="1120958337"/>
        </w:sdtPr>
        <w:sdtEndPr/>
        <w:sdtContent>
          <w:r>
            <w:rPr>
              <w:rFonts w:ascii="Cardo" w:eastAsia="Cardo" w:hAnsi="Cardo" w:cs="Cardo"/>
              <w:sz w:val="22"/>
              <w:szCs w:val="22"/>
            </w:rPr>
            <w:t>⇒</w:t>
          </w:r>
        </w:sdtContent>
      </w:sdt>
      <w:r>
        <w:rPr>
          <w:sz w:val="22"/>
          <w:szCs w:val="22"/>
        </w:rPr>
        <w:t xml:space="preserve"> P16(x,y)</w:t>
      </w:r>
    </w:p>
    <w:p w:rsidR="00C92E2B" w:rsidRDefault="00870DE4">
      <w:pPr>
        <w:spacing w:line="276" w:lineRule="auto"/>
        <w:rPr>
          <w:sz w:val="22"/>
          <w:szCs w:val="22"/>
        </w:rPr>
      </w:pPr>
      <w:sdt>
        <w:sdtPr>
          <w:tag w:val="goog_rdk_72"/>
          <w:id w:val="-124775543"/>
        </w:sdtPr>
        <w:sdtEndPr/>
        <w:sdtContent>
          <w:r>
            <w:rPr>
              <w:rFonts w:ascii="Cardo" w:eastAsia="Cardo" w:hAnsi="Cardo" w:cs="Cardo"/>
              <w:sz w:val="22"/>
              <w:szCs w:val="22"/>
            </w:rPr>
            <w:tab/>
          </w:r>
          <w:r>
            <w:rPr>
              <w:rFonts w:ascii="Cardo" w:eastAsia="Cardo" w:hAnsi="Cardo" w:cs="Cardo"/>
              <w:sz w:val="22"/>
              <w:szCs w:val="22"/>
            </w:rPr>
            <w:tab/>
            <w:t>TXP18(x,y) ⇒ (∃z) [TX5(z) ˄ P9(x,z) ˄ TXP10(z, y)]</w:t>
          </w:r>
        </w:sdtContent>
      </w:sdt>
    </w:p>
    <w:p w:rsidR="00C92E2B" w:rsidRDefault="00C92E2B">
      <w:pPr>
        <w:spacing w:after="160" w:line="276" w:lineRule="auto"/>
        <w:rPr>
          <w:b/>
          <w:sz w:val="22"/>
          <w:szCs w:val="22"/>
        </w:rPr>
      </w:pPr>
    </w:p>
    <w:p w:rsidR="00C92E2B" w:rsidRDefault="00870DE4">
      <w:pPr>
        <w:pStyle w:val="Heading1"/>
        <w:spacing w:line="276" w:lineRule="auto"/>
      </w:pPr>
      <w:bookmarkStart w:id="71" w:name="_heading=h.wajl60ki8fts" w:colFirst="0" w:colLast="0"/>
      <w:bookmarkEnd w:id="71"/>
      <w:r>
        <w:lastRenderedPageBreak/>
        <w:t>References</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Borgwaldt S. R., and T. Joyce (eds), 2013. </w:t>
      </w:r>
      <w:r>
        <w:rPr>
          <w:i/>
          <w:color w:val="000000"/>
          <w:sz w:val="22"/>
          <w:szCs w:val="22"/>
        </w:rPr>
        <w:t>Typology of writing systems</w:t>
      </w:r>
      <w:r>
        <w:rPr>
          <w:color w:val="000000"/>
          <w:sz w:val="22"/>
          <w:szCs w:val="22"/>
        </w:rPr>
        <w:t>, Amsterdam – Philadelphia PA, John Benjamins.</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Coulm</w:t>
      </w:r>
      <w:r>
        <w:rPr>
          <w:color w:val="000000"/>
          <w:sz w:val="22"/>
          <w:szCs w:val="22"/>
        </w:rPr>
        <w:t xml:space="preserve">as F., 1999. </w:t>
      </w:r>
      <w:r>
        <w:rPr>
          <w:i/>
          <w:color w:val="000000"/>
          <w:sz w:val="22"/>
          <w:szCs w:val="22"/>
        </w:rPr>
        <w:t>The Blackwell Encyclopedia of Writing Systems</w:t>
      </w:r>
      <w:r>
        <w:rPr>
          <w:color w:val="000000"/>
          <w:sz w:val="22"/>
          <w:szCs w:val="22"/>
        </w:rPr>
        <w:t xml:space="preserve">, Oxford – Cambridge MA, Blackwell Publishing. </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Daniels, P. T. and W. Bright (eds), 1996. </w:t>
      </w:r>
      <w:r>
        <w:rPr>
          <w:i/>
          <w:color w:val="000000"/>
          <w:sz w:val="22"/>
          <w:szCs w:val="22"/>
        </w:rPr>
        <w:t>The World’s Writing Systems</w:t>
      </w:r>
      <w:r>
        <w:rPr>
          <w:color w:val="000000"/>
          <w:sz w:val="22"/>
          <w:szCs w:val="22"/>
        </w:rPr>
        <w:t xml:space="preserve">, New York – Oxford, Oxford University Press. 1996. </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Feldherr, A., and G. Hardy (eds), 2006. </w:t>
      </w:r>
      <w:r>
        <w:rPr>
          <w:i/>
          <w:color w:val="000000"/>
          <w:sz w:val="22"/>
          <w:szCs w:val="22"/>
        </w:rPr>
        <w:t>The Oxford History of Historical Writing</w:t>
      </w:r>
      <w:r>
        <w:rPr>
          <w:color w:val="000000"/>
          <w:sz w:val="22"/>
          <w:szCs w:val="22"/>
        </w:rPr>
        <w:t xml:space="preserve">. </w:t>
      </w:r>
      <w:r>
        <w:rPr>
          <w:i/>
          <w:color w:val="000000"/>
          <w:sz w:val="22"/>
          <w:szCs w:val="22"/>
        </w:rPr>
        <w:t>Volume 1: Beginnings to AD 600</w:t>
      </w:r>
      <w:r>
        <w:rPr>
          <w:color w:val="000000"/>
          <w:sz w:val="22"/>
          <w:szCs w:val="22"/>
        </w:rPr>
        <w:t xml:space="preserve">, Oxford, Oxford University Press. </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Harris, R., 2005. </w:t>
      </w:r>
      <w:r>
        <w:rPr>
          <w:i/>
          <w:color w:val="000000"/>
          <w:sz w:val="22"/>
          <w:szCs w:val="22"/>
        </w:rPr>
        <w:t>Rethinking Writing</w:t>
      </w:r>
      <w:r>
        <w:rPr>
          <w:color w:val="000000"/>
          <w:sz w:val="22"/>
          <w:szCs w:val="22"/>
        </w:rPr>
        <w:t>, London – New York, Continuum.</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Jakobson, R., 1960. “Linguistics and Poetics”, in: </w:t>
      </w:r>
      <w:r>
        <w:rPr>
          <w:i/>
          <w:color w:val="000000"/>
          <w:sz w:val="22"/>
          <w:szCs w:val="22"/>
        </w:rPr>
        <w:t>Style in Language</w:t>
      </w:r>
      <w:r>
        <w:rPr>
          <w:color w:val="000000"/>
          <w:sz w:val="22"/>
          <w:szCs w:val="22"/>
        </w:rPr>
        <w:t>, T. Sebeok, ed., Cambridge MA, M.I.T. Press, 350–377.</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Lanciani, R., 1892. </w:t>
      </w:r>
      <w:r>
        <w:rPr>
          <w:i/>
          <w:color w:val="000000"/>
          <w:sz w:val="22"/>
          <w:szCs w:val="22"/>
        </w:rPr>
        <w:t xml:space="preserve">The significance of the inscription on the Arch of Constantine, </w:t>
      </w:r>
      <w:r>
        <w:rPr>
          <w:color w:val="000000"/>
          <w:sz w:val="22"/>
          <w:szCs w:val="22"/>
        </w:rPr>
        <w:t xml:space="preserve">in </w:t>
      </w:r>
      <w:r>
        <w:rPr>
          <w:i/>
          <w:color w:val="000000"/>
          <w:sz w:val="22"/>
          <w:szCs w:val="22"/>
        </w:rPr>
        <w:t xml:space="preserve">Pagan and Christian Rome, </w:t>
      </w:r>
      <w:r>
        <w:rPr>
          <w:color w:val="000000"/>
          <w:sz w:val="22"/>
          <w:szCs w:val="22"/>
        </w:rPr>
        <w:t>Houghton, Mifflin an</w:t>
      </w:r>
      <w:r>
        <w:rPr>
          <w:color w:val="000000"/>
          <w:sz w:val="22"/>
          <w:szCs w:val="22"/>
        </w:rPr>
        <w:t>d Company, Boston and New York.</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Lyons, J., 1972. </w:t>
      </w:r>
      <w:r>
        <w:rPr>
          <w:i/>
          <w:color w:val="000000"/>
          <w:sz w:val="22"/>
          <w:szCs w:val="22"/>
        </w:rPr>
        <w:t>Human Language</w:t>
      </w:r>
      <w:r>
        <w:rPr>
          <w:color w:val="000000"/>
          <w:sz w:val="22"/>
          <w:szCs w:val="22"/>
        </w:rPr>
        <w:t xml:space="preserve">, in: </w:t>
      </w:r>
      <w:r>
        <w:rPr>
          <w:i/>
          <w:color w:val="000000"/>
          <w:sz w:val="22"/>
          <w:szCs w:val="22"/>
        </w:rPr>
        <w:t>Non-Verbal Communication</w:t>
      </w:r>
      <w:r>
        <w:rPr>
          <w:color w:val="000000"/>
          <w:sz w:val="22"/>
          <w:szCs w:val="22"/>
        </w:rPr>
        <w:t>, R. A. Hinde, ed., Cambridge – New York, Cambridge University Press, 49–85.</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Lyons, J., 1977. </w:t>
      </w:r>
      <w:r>
        <w:rPr>
          <w:i/>
          <w:color w:val="000000"/>
          <w:sz w:val="22"/>
          <w:szCs w:val="22"/>
        </w:rPr>
        <w:t>Semantics. Volume I</w:t>
      </w:r>
      <w:r>
        <w:rPr>
          <w:color w:val="000000"/>
          <w:sz w:val="22"/>
          <w:szCs w:val="22"/>
        </w:rPr>
        <w:t>, Cambridge, Cambridge University Press.</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Pulgram, </w:t>
      </w:r>
      <w:r>
        <w:rPr>
          <w:color w:val="000000"/>
          <w:sz w:val="22"/>
          <w:szCs w:val="22"/>
        </w:rPr>
        <w:t xml:space="preserve">E., 1976. </w:t>
      </w:r>
      <w:r>
        <w:rPr>
          <w:i/>
          <w:color w:val="000000"/>
          <w:sz w:val="22"/>
          <w:szCs w:val="22"/>
        </w:rPr>
        <w:t>The Typologies of Writing-Systems</w:t>
      </w:r>
      <w:r>
        <w:rPr>
          <w:color w:val="000000"/>
          <w:sz w:val="22"/>
          <w:szCs w:val="22"/>
        </w:rPr>
        <w:t xml:space="preserve">, in: </w:t>
      </w:r>
      <w:r>
        <w:rPr>
          <w:i/>
          <w:color w:val="000000"/>
          <w:sz w:val="22"/>
          <w:szCs w:val="22"/>
        </w:rPr>
        <w:t>Writing Without Letters</w:t>
      </w:r>
      <w:r>
        <w:rPr>
          <w:color w:val="000000"/>
          <w:sz w:val="22"/>
          <w:szCs w:val="22"/>
        </w:rPr>
        <w:t>, W. Haas, ed., Manchester, Manchester University Press, 1–28.</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Rogers, H., 2005. </w:t>
      </w:r>
      <w:r>
        <w:rPr>
          <w:i/>
          <w:color w:val="000000"/>
          <w:sz w:val="22"/>
          <w:szCs w:val="22"/>
        </w:rPr>
        <w:t>Writing Systems: A Linguistic Approach</w:t>
      </w:r>
      <w:r>
        <w:rPr>
          <w:color w:val="000000"/>
          <w:sz w:val="22"/>
          <w:szCs w:val="22"/>
        </w:rPr>
        <w:t>, Oxford, Blackwell.</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Sampson, G., 1985. </w:t>
      </w:r>
      <w:r>
        <w:rPr>
          <w:i/>
          <w:color w:val="000000"/>
          <w:sz w:val="22"/>
          <w:szCs w:val="22"/>
        </w:rPr>
        <w:t>Writing Systems: A Lingui</w:t>
      </w:r>
      <w:r>
        <w:rPr>
          <w:i/>
          <w:color w:val="000000"/>
          <w:sz w:val="22"/>
          <w:szCs w:val="22"/>
        </w:rPr>
        <w:t>stic Introduction</w:t>
      </w:r>
      <w:r>
        <w:rPr>
          <w:color w:val="000000"/>
          <w:sz w:val="22"/>
          <w:szCs w:val="22"/>
        </w:rPr>
        <w:t xml:space="preserve">, London, Hutchinson (2nd ed. Sheffield, Equinox, 2015). </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Sampson, G., 2016. “Typology and the study of writing systems”, </w:t>
      </w:r>
      <w:r>
        <w:rPr>
          <w:i/>
          <w:color w:val="000000"/>
          <w:sz w:val="22"/>
          <w:szCs w:val="22"/>
        </w:rPr>
        <w:t>Linguistic Typology</w:t>
      </w:r>
      <w:r>
        <w:rPr>
          <w:color w:val="000000"/>
          <w:sz w:val="22"/>
          <w:szCs w:val="22"/>
        </w:rPr>
        <w:t xml:space="preserve"> 20(3), 561–7. </w:t>
      </w:r>
    </w:p>
    <w:p w:rsidR="00C92E2B" w:rsidRDefault="00870DE4">
      <w:pPr>
        <w:pBdr>
          <w:top w:val="nil"/>
          <w:left w:val="nil"/>
          <w:bottom w:val="nil"/>
          <w:right w:val="nil"/>
          <w:between w:val="nil"/>
        </w:pBdr>
        <w:spacing w:before="280" w:after="280" w:line="276" w:lineRule="auto"/>
        <w:rPr>
          <w:color w:val="000000"/>
          <w:sz w:val="22"/>
          <w:szCs w:val="22"/>
        </w:rPr>
      </w:pPr>
      <w:r>
        <w:rPr>
          <w:color w:val="000000"/>
          <w:sz w:val="22"/>
          <w:szCs w:val="22"/>
        </w:rPr>
        <w:t xml:space="preserve">Saussure, F. de, 1983. </w:t>
      </w:r>
      <w:r>
        <w:rPr>
          <w:i/>
          <w:color w:val="000000"/>
          <w:sz w:val="22"/>
          <w:szCs w:val="22"/>
        </w:rPr>
        <w:t>Course in General Linguistics</w:t>
      </w:r>
      <w:r>
        <w:rPr>
          <w:color w:val="000000"/>
          <w:sz w:val="22"/>
          <w:szCs w:val="22"/>
        </w:rPr>
        <w:t>, Lausanne – Paris, Payot, 191</w:t>
      </w:r>
      <w:r>
        <w:rPr>
          <w:color w:val="000000"/>
          <w:sz w:val="22"/>
          <w:szCs w:val="22"/>
        </w:rPr>
        <w:t>6, translated and annotated by Roy Harris, London, Duckworth, 1983.</w:t>
      </w:r>
    </w:p>
    <w:p w:rsidR="00C92E2B" w:rsidRDefault="00C92E2B">
      <w:pPr>
        <w:pBdr>
          <w:top w:val="nil"/>
          <w:left w:val="nil"/>
          <w:bottom w:val="nil"/>
          <w:right w:val="nil"/>
          <w:between w:val="nil"/>
        </w:pBdr>
        <w:spacing w:before="280" w:after="280" w:line="276" w:lineRule="auto"/>
        <w:rPr>
          <w:color w:val="000000"/>
          <w:sz w:val="22"/>
          <w:szCs w:val="22"/>
        </w:rPr>
      </w:pPr>
    </w:p>
    <w:p w:rsidR="00C92E2B" w:rsidRDefault="00C92E2B">
      <w:pPr>
        <w:pBdr>
          <w:top w:val="nil"/>
          <w:left w:val="nil"/>
          <w:bottom w:val="nil"/>
          <w:right w:val="nil"/>
          <w:between w:val="nil"/>
        </w:pBdr>
        <w:spacing w:before="280" w:after="280" w:line="276" w:lineRule="auto"/>
        <w:rPr>
          <w:color w:val="000000"/>
          <w:sz w:val="22"/>
          <w:szCs w:val="22"/>
        </w:rPr>
      </w:pPr>
    </w:p>
    <w:p w:rsidR="00C92E2B" w:rsidRDefault="00C92E2B">
      <w:pPr>
        <w:pBdr>
          <w:top w:val="nil"/>
          <w:left w:val="nil"/>
          <w:bottom w:val="nil"/>
          <w:right w:val="nil"/>
          <w:between w:val="nil"/>
        </w:pBdr>
        <w:spacing w:before="280" w:after="280" w:line="276" w:lineRule="auto"/>
        <w:rPr>
          <w:color w:val="000000"/>
          <w:sz w:val="22"/>
          <w:szCs w:val="22"/>
        </w:rPr>
      </w:pPr>
    </w:p>
    <w:p w:rsidR="00C92E2B" w:rsidRDefault="00C92E2B">
      <w:pPr>
        <w:spacing w:line="276" w:lineRule="auto"/>
        <w:rPr>
          <w:b/>
          <w:sz w:val="22"/>
          <w:szCs w:val="22"/>
        </w:rPr>
      </w:pPr>
    </w:p>
    <w:sectPr w:rsidR="00C92E2B">
      <w:footerReference w:type="default" r:id="rId33"/>
      <w:headerReference w:type="first" r:id="rId34"/>
      <w:footerReference w:type="first" r:id="rId35"/>
      <w:pgSz w:w="11906" w:h="16838"/>
      <w:pgMar w:top="1440" w:right="1800" w:bottom="1440" w:left="180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DE4" w:rsidRDefault="00870DE4">
      <w:r>
        <w:separator/>
      </w:r>
    </w:p>
  </w:endnote>
  <w:endnote w:type="continuationSeparator" w:id="0">
    <w:p w:rsidR="00870DE4" w:rsidRDefault="00870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roman"/>
    <w:notTrueType/>
    <w:pitch w:val="default"/>
  </w:font>
  <w:font w:name="Liberation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rdo">
    <w:charset w:val="00"/>
    <w:family w:val="auto"/>
    <w:pitch w:val="default"/>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2B" w:rsidRDefault="00870DE4">
    <w:pPr>
      <w:pBdr>
        <w:top w:val="nil"/>
        <w:left w:val="nil"/>
        <w:bottom w:val="nil"/>
        <w:right w:val="nil"/>
        <w:between w:val="nil"/>
      </w:pBdr>
      <w:tabs>
        <w:tab w:val="center" w:pos="4153"/>
        <w:tab w:val="right" w:pos="8306"/>
      </w:tabs>
      <w:ind w:right="360"/>
      <w:rPr>
        <w:sz w:val="20"/>
        <w:szCs w:val="20"/>
      </w:rPr>
    </w:pPr>
    <w:r>
      <w:rPr>
        <w:i/>
        <w:color w:val="000000"/>
      </w:rPr>
      <w:tab/>
    </w:r>
    <w:r>
      <w:rPr>
        <w:i/>
        <w:color w:val="000000"/>
      </w:rPr>
      <w:tab/>
    </w:r>
  </w:p>
  <w:tbl>
    <w:tblPr>
      <w:tblStyle w:val="a3"/>
      <w:tblW w:w="9855" w:type="dxa"/>
      <w:tblInd w:w="-765" w:type="dxa"/>
      <w:tblLayout w:type="fixed"/>
      <w:tblLook w:val="0600" w:firstRow="0" w:lastRow="0" w:firstColumn="0" w:lastColumn="0" w:noHBand="1" w:noVBand="1"/>
    </w:tblPr>
    <w:tblGrid>
      <w:gridCol w:w="4920"/>
      <w:gridCol w:w="4935"/>
    </w:tblGrid>
    <w:tr w:rsidR="00C92E2B">
      <w:tc>
        <w:tcPr>
          <w:tcW w:w="4920" w:type="dxa"/>
          <w:shd w:val="clear" w:color="auto" w:fill="auto"/>
          <w:tcMar>
            <w:top w:w="0" w:type="dxa"/>
            <w:left w:w="0" w:type="dxa"/>
            <w:bottom w:w="0" w:type="dxa"/>
            <w:right w:w="0" w:type="dxa"/>
          </w:tcMar>
        </w:tcPr>
        <w:p w:rsidR="00C92E2B" w:rsidRDefault="00870DE4">
          <w:pPr>
            <w:widowControl w:val="0"/>
            <w:spacing w:line="276" w:lineRule="auto"/>
            <w:rPr>
              <w:sz w:val="20"/>
              <w:szCs w:val="20"/>
            </w:rPr>
          </w:pPr>
          <w:r>
            <w:rPr>
              <w:sz w:val="20"/>
              <w:szCs w:val="20"/>
            </w:rPr>
            <w:t>Definition of the CRMtex version 2.0</w:t>
          </w:r>
        </w:p>
      </w:tc>
      <w:tc>
        <w:tcPr>
          <w:tcW w:w="4935" w:type="dxa"/>
          <w:shd w:val="clear" w:color="auto" w:fill="auto"/>
          <w:tcMar>
            <w:top w:w="0" w:type="dxa"/>
            <w:left w:w="0" w:type="dxa"/>
            <w:bottom w:w="0" w:type="dxa"/>
            <w:right w:w="0" w:type="dxa"/>
          </w:tcMar>
        </w:tcPr>
        <w:p w:rsidR="00C92E2B" w:rsidRDefault="00870DE4">
          <w:pPr>
            <w:widowControl w:val="0"/>
            <w:spacing w:line="276" w:lineRule="auto"/>
            <w:jc w:val="right"/>
            <w:rPr>
              <w:sz w:val="20"/>
              <w:szCs w:val="20"/>
            </w:rPr>
          </w:pPr>
          <w:r>
            <w:rPr>
              <w:sz w:val="20"/>
              <w:szCs w:val="20"/>
            </w:rPr>
            <w:fldChar w:fldCharType="begin"/>
          </w:r>
          <w:r>
            <w:rPr>
              <w:sz w:val="20"/>
              <w:szCs w:val="20"/>
            </w:rPr>
            <w:instrText>PAGE</w:instrText>
          </w:r>
          <w:r w:rsidR="00246437">
            <w:rPr>
              <w:sz w:val="20"/>
              <w:szCs w:val="20"/>
            </w:rPr>
            <w:fldChar w:fldCharType="separate"/>
          </w:r>
          <w:r w:rsidR="00C847B4">
            <w:rPr>
              <w:noProof/>
              <w:sz w:val="20"/>
              <w:szCs w:val="20"/>
            </w:rPr>
            <w:t>46</w:t>
          </w:r>
          <w:r>
            <w:rPr>
              <w:sz w:val="20"/>
              <w:szCs w:val="20"/>
            </w:rPr>
            <w:fldChar w:fldCharType="end"/>
          </w:r>
        </w:p>
      </w:tc>
    </w:tr>
  </w:tbl>
  <w:p w:rsidR="00C92E2B" w:rsidRDefault="00C92E2B">
    <w:pPr>
      <w:widowControl w:val="0"/>
      <w:spacing w:line="276"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2B" w:rsidRDefault="00C92E2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DE4" w:rsidRDefault="00870DE4">
      <w:r>
        <w:separator/>
      </w:r>
    </w:p>
  </w:footnote>
  <w:footnote w:type="continuationSeparator" w:id="0">
    <w:p w:rsidR="00870DE4" w:rsidRDefault="00870DE4">
      <w:r>
        <w:continuationSeparator/>
      </w:r>
    </w:p>
  </w:footnote>
  <w:footnote w:id="1">
    <w:p w:rsidR="00C92E2B" w:rsidRDefault="00870DE4">
      <w:pPr>
        <w:ind w:right="-150"/>
        <w:rPr>
          <w:sz w:val="20"/>
          <w:szCs w:val="20"/>
        </w:rPr>
      </w:pPr>
      <w:r>
        <w:rPr>
          <w:vertAlign w:val="superscript"/>
        </w:rPr>
        <w:footnoteRef/>
      </w:r>
      <w:r>
        <w:rPr>
          <w:sz w:val="20"/>
          <w:szCs w:val="20"/>
        </w:rPr>
        <w:t xml:space="preserve"> </w:t>
      </w:r>
      <w:hyperlink r:id="rId1">
        <w:r>
          <w:rPr>
            <w:color w:val="1155CC"/>
            <w:sz w:val="20"/>
            <w:szCs w:val="20"/>
            <w:u w:val="single"/>
          </w:rPr>
          <w:t>https://www.livius.org/pictures/iran/persepolis/persepoli</w:t>
        </w:r>
        <w:r>
          <w:rPr>
            <w:color w:val="1155CC"/>
            <w:sz w:val="20"/>
            <w:szCs w:val="20"/>
            <w:u w:val="single"/>
          </w:rPr>
          <w:t>s-palace-of-darius/dpa/</w:t>
        </w:r>
      </w:hyperlink>
      <w:r>
        <w:rPr>
          <w:sz w:val="20"/>
          <w:szCs w:val="20"/>
        </w:rPr>
        <w:t xml:space="preserve"> (accessed on 2023/06/06)</w:t>
      </w:r>
    </w:p>
  </w:footnote>
  <w:footnote w:id="2">
    <w:p w:rsidR="00C92E2B" w:rsidRDefault="00870DE4">
      <w:pPr>
        <w:rPr>
          <w:sz w:val="20"/>
          <w:szCs w:val="20"/>
        </w:rPr>
      </w:pPr>
      <w:r>
        <w:rPr>
          <w:vertAlign w:val="superscript"/>
        </w:rPr>
        <w:footnoteRef/>
      </w:r>
      <w:r>
        <w:rPr>
          <w:sz w:val="20"/>
          <w:szCs w:val="20"/>
        </w:rPr>
        <w:t xml:space="preserve"> </w:t>
      </w:r>
      <w:r>
        <w:rPr>
          <w:sz w:val="20"/>
          <w:szCs w:val="20"/>
        </w:rPr>
        <w:t xml:space="preserve">Inscription DPa on Livius.org: </w:t>
      </w:r>
      <w:hyperlink r:id="rId2">
        <w:r>
          <w:rPr>
            <w:color w:val="1155CC"/>
            <w:sz w:val="20"/>
            <w:szCs w:val="20"/>
            <w:u w:val="single"/>
          </w:rPr>
          <w:t>https://www.livius.org/sources/content/achaemenid-royal-inscriptions/dpa/</w:t>
        </w:r>
      </w:hyperlink>
      <w:r>
        <w:rPr>
          <w:sz w:val="20"/>
          <w:szCs w:val="20"/>
        </w:rPr>
        <w:t xml:space="preserve"> (accessed on 2023/06/06)</w:t>
      </w:r>
    </w:p>
  </w:footnote>
  <w:footnote w:id="3">
    <w:p w:rsidR="00C92E2B" w:rsidRDefault="00870DE4">
      <w:pPr>
        <w:rPr>
          <w:sz w:val="20"/>
          <w:szCs w:val="20"/>
        </w:rPr>
      </w:pPr>
      <w:r>
        <w:rPr>
          <w:vertAlign w:val="superscript"/>
        </w:rPr>
        <w:footnoteRef/>
      </w:r>
      <w:r>
        <w:rPr>
          <w:sz w:val="20"/>
          <w:szCs w:val="20"/>
        </w:rPr>
        <w:t xml:space="preserve"> </w:t>
      </w:r>
      <w:r>
        <w:rPr>
          <w:sz w:val="20"/>
          <w:szCs w:val="20"/>
        </w:rPr>
        <w:t xml:space="preserve">AXON project: </w:t>
      </w:r>
      <w:hyperlink r:id="rId3">
        <w:r>
          <w:rPr>
            <w:color w:val="1155CC"/>
            <w:sz w:val="20"/>
            <w:szCs w:val="20"/>
            <w:u w:val="single"/>
          </w:rPr>
          <w:t>http://doi.org/10.14277/2532-6848/Axon-1-2-17-01</w:t>
        </w:r>
      </w:hyperlink>
      <w:r>
        <w:rPr>
          <w:sz w:val="20"/>
          <w:szCs w:val="20"/>
        </w:rPr>
        <w:t xml:space="preserve"> (accessed on 2023/06/06)</w:t>
      </w:r>
    </w:p>
  </w:footnote>
  <w:footnote w:id="4">
    <w:p w:rsidR="00C92E2B" w:rsidRDefault="00870DE4">
      <w:pPr>
        <w:rPr>
          <w:sz w:val="20"/>
          <w:szCs w:val="20"/>
        </w:rPr>
      </w:pPr>
      <w:r>
        <w:rPr>
          <w:vertAlign w:val="superscript"/>
        </w:rPr>
        <w:footnoteRef/>
      </w:r>
      <w:r>
        <w:rPr>
          <w:sz w:val="20"/>
          <w:szCs w:val="20"/>
        </w:rPr>
        <w:t xml:space="preserve"> </w:t>
      </w:r>
      <w:r>
        <w:rPr>
          <w:sz w:val="20"/>
          <w:szCs w:val="20"/>
        </w:rPr>
        <w:t xml:space="preserve">DASI project: </w:t>
      </w:r>
      <w:hyperlink r:id="rId4">
        <w:r>
          <w:rPr>
            <w:color w:val="1155CC"/>
            <w:sz w:val="20"/>
            <w:szCs w:val="20"/>
            <w:u w:val="single"/>
          </w:rPr>
          <w:t>http://dasi.cnr.it/index.php?id=146&amp;prjId=1&amp;corId=0&amp;colId=29&amp;navId=869660944&amp;recId=2711</w:t>
        </w:r>
      </w:hyperlink>
      <w:r>
        <w:rPr>
          <w:sz w:val="20"/>
          <w:szCs w:val="20"/>
        </w:rPr>
        <w:t xml:space="preserve"> (accessed on 2023/06/06)</w:t>
      </w:r>
    </w:p>
  </w:footnote>
  <w:footnote w:id="5">
    <w:p w:rsidR="00C92E2B" w:rsidRDefault="00870DE4">
      <w:pPr>
        <w:rPr>
          <w:sz w:val="20"/>
          <w:szCs w:val="20"/>
          <w:highlight w:val="yellow"/>
        </w:rPr>
      </w:pPr>
      <w:r>
        <w:rPr>
          <w:vertAlign w:val="superscript"/>
        </w:rPr>
        <w:footnoteRef/>
      </w:r>
      <w:r>
        <w:rPr>
          <w:sz w:val="20"/>
          <w:szCs w:val="20"/>
        </w:rPr>
        <w:t xml:space="preserve"> </w:t>
      </w:r>
      <w:hyperlink r:id="rId5">
        <w:r>
          <w:rPr>
            <w:color w:val="1155CC"/>
            <w:sz w:val="20"/>
            <w:szCs w:val="20"/>
            <w:u w:val="single"/>
          </w:rPr>
          <w:t>https://www.livius.org/sources/content/achaemenid-royal-inscriptions/dpa/</w:t>
        </w:r>
      </w:hyperlink>
      <w:r>
        <w:rPr>
          <w:sz w:val="20"/>
          <w:szCs w:val="20"/>
        </w:rPr>
        <w:t xml:space="preserve"> (accessed on 2023/06/06)</w:t>
      </w:r>
    </w:p>
  </w:footnote>
  <w:footnote w:id="6">
    <w:p w:rsidR="00C92E2B" w:rsidRDefault="00870DE4">
      <w:pPr>
        <w:rPr>
          <w:sz w:val="20"/>
          <w:szCs w:val="20"/>
        </w:rPr>
      </w:pPr>
      <w:r>
        <w:rPr>
          <w:vertAlign w:val="superscript"/>
        </w:rPr>
        <w:footnoteRef/>
      </w:r>
      <w:r>
        <w:rPr>
          <w:sz w:val="20"/>
          <w:szCs w:val="20"/>
        </w:rPr>
        <w:t xml:space="preserve"> </w:t>
      </w:r>
      <w:r>
        <w:rPr>
          <w:sz w:val="20"/>
          <w:szCs w:val="20"/>
        </w:rPr>
        <w:t xml:space="preserve">ISO 01.140.10 Writing and transliteration. </w:t>
      </w:r>
      <w:hyperlink r:id="rId6">
        <w:r>
          <w:rPr>
            <w:color w:val="1155CC"/>
            <w:sz w:val="20"/>
            <w:szCs w:val="20"/>
            <w:u w:val="single"/>
          </w:rPr>
          <w:t>https://www.iso.org/ics/01.140.10/x/</w:t>
        </w:r>
      </w:hyperlink>
      <w:r>
        <w:rPr>
          <w:sz w:val="20"/>
          <w:szCs w:val="20"/>
        </w:rPr>
        <w:t xml:space="preserve"> (accessed on 2023/06/06)</w:t>
      </w:r>
    </w:p>
  </w:footnote>
  <w:footnote w:id="7">
    <w:p w:rsidR="00C92E2B" w:rsidRDefault="00870DE4">
      <w:pPr>
        <w:rPr>
          <w:sz w:val="20"/>
          <w:szCs w:val="20"/>
        </w:rPr>
      </w:pPr>
      <w:r>
        <w:rPr>
          <w:vertAlign w:val="superscript"/>
        </w:rPr>
        <w:footnoteRef/>
      </w:r>
      <w:r>
        <w:rPr>
          <w:sz w:val="20"/>
          <w:szCs w:val="20"/>
        </w:rPr>
        <w:t xml:space="preserve"> </w:t>
      </w:r>
      <w:hyperlink r:id="rId7">
        <w:r>
          <w:rPr>
            <w:color w:val="1155CC"/>
            <w:sz w:val="20"/>
            <w:szCs w:val="20"/>
            <w:u w:val="single"/>
          </w:rPr>
          <w:t>https://www.trismegistos.org/text/59482</w:t>
        </w:r>
      </w:hyperlink>
      <w:r>
        <w:rPr>
          <w:sz w:val="20"/>
          <w:szCs w:val="20"/>
        </w:rPr>
        <w:t xml:space="preserve"> (accessed on 2023/06/06)</w:t>
      </w:r>
    </w:p>
  </w:footnote>
  <w:footnote w:id="8">
    <w:p w:rsidR="00C92E2B" w:rsidRDefault="00870DE4">
      <w:pPr>
        <w:rPr>
          <w:sz w:val="20"/>
          <w:szCs w:val="20"/>
        </w:rPr>
      </w:pPr>
      <w:r>
        <w:rPr>
          <w:vertAlign w:val="superscript"/>
        </w:rPr>
        <w:footnoteRef/>
      </w:r>
      <w:r>
        <w:rPr>
          <w:sz w:val="20"/>
          <w:szCs w:val="20"/>
        </w:rPr>
        <w:t xml:space="preserve"> </w:t>
      </w:r>
      <w:hyperlink r:id="rId8">
        <w:r>
          <w:rPr>
            <w:color w:val="1155CC"/>
            <w:sz w:val="20"/>
            <w:szCs w:val="20"/>
            <w:u w:val="single"/>
          </w:rPr>
          <w:t>https://www.worldswritingsystems.org/</w:t>
        </w:r>
      </w:hyperlink>
      <w:r>
        <w:rPr>
          <w:sz w:val="20"/>
          <w:szCs w:val="20"/>
        </w:rPr>
        <w:t xml:space="preserve"> (accessed on 2023/06/06)</w:t>
      </w:r>
    </w:p>
  </w:footnote>
  <w:footnote w:id="9">
    <w:p w:rsidR="00C92E2B" w:rsidRDefault="00870DE4">
      <w:pPr>
        <w:rPr>
          <w:sz w:val="20"/>
          <w:szCs w:val="20"/>
        </w:rPr>
      </w:pPr>
      <w:r>
        <w:rPr>
          <w:vertAlign w:val="superscript"/>
        </w:rPr>
        <w:footnoteRef/>
      </w:r>
      <w:r>
        <w:rPr>
          <w:sz w:val="20"/>
          <w:szCs w:val="20"/>
        </w:rPr>
        <w:t xml:space="preserve"> </w:t>
      </w:r>
      <w:hyperlink r:id="rId9">
        <w:r>
          <w:rPr>
            <w:color w:val="1155CC"/>
            <w:sz w:val="20"/>
            <w:szCs w:val="20"/>
            <w:u w:val="single"/>
          </w:rPr>
          <w:t>https://www.britishmuseum.org/collection/object/G_1867-1122-415</w:t>
        </w:r>
      </w:hyperlink>
      <w:r>
        <w:rPr>
          <w:sz w:val="20"/>
          <w:szCs w:val="20"/>
        </w:rPr>
        <w:t xml:space="preserve"> (accessed on 2023/06/06)</w:t>
      </w:r>
    </w:p>
  </w:footnote>
  <w:footnote w:id="10">
    <w:p w:rsidR="00C92E2B" w:rsidRDefault="00870DE4">
      <w:pPr>
        <w:rPr>
          <w:sz w:val="20"/>
          <w:szCs w:val="20"/>
        </w:rPr>
      </w:pPr>
      <w:r>
        <w:rPr>
          <w:vertAlign w:val="superscript"/>
        </w:rPr>
        <w:footnoteRef/>
      </w:r>
      <w:r>
        <w:rPr>
          <w:sz w:val="20"/>
          <w:szCs w:val="20"/>
        </w:rPr>
        <w:t xml:space="preserve"> </w:t>
      </w:r>
      <w:hyperlink r:id="rId10">
        <w:r>
          <w:rPr>
            <w:color w:val="1155CC"/>
            <w:sz w:val="20"/>
            <w:szCs w:val="20"/>
            <w:u w:val="single"/>
          </w:rPr>
          <w:t>https://www.bl.uk/manuscripts/FullDisplay.aspx?ref=Add_MS_11848</w:t>
        </w:r>
      </w:hyperlink>
      <w:r>
        <w:rPr>
          <w:sz w:val="20"/>
          <w:szCs w:val="20"/>
        </w:rPr>
        <w:t xml:space="preserve"> </w:t>
      </w:r>
      <w:r>
        <w:rPr>
          <w:sz w:val="20"/>
          <w:szCs w:val="20"/>
        </w:rPr>
        <w:t>(accessed on 2023/06/06)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E2B" w:rsidRDefault="00C92E2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40F7"/>
    <w:multiLevelType w:val="multilevel"/>
    <w:tmpl w:val="16EE0F6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116E680E"/>
    <w:multiLevelType w:val="multilevel"/>
    <w:tmpl w:val="609CA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2C53A8"/>
    <w:multiLevelType w:val="multilevel"/>
    <w:tmpl w:val="2E7CA27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181A5603"/>
    <w:multiLevelType w:val="multilevel"/>
    <w:tmpl w:val="EE34C8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F891120"/>
    <w:multiLevelType w:val="multilevel"/>
    <w:tmpl w:val="37B81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331EA8"/>
    <w:multiLevelType w:val="multilevel"/>
    <w:tmpl w:val="AB2AD9C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2A3F6D1B"/>
    <w:multiLevelType w:val="multilevel"/>
    <w:tmpl w:val="F776FC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332C651B"/>
    <w:multiLevelType w:val="multilevel"/>
    <w:tmpl w:val="36B62D8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36936A29"/>
    <w:multiLevelType w:val="multilevel"/>
    <w:tmpl w:val="E84E7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2F066C"/>
    <w:multiLevelType w:val="multilevel"/>
    <w:tmpl w:val="1FE85B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58853700"/>
    <w:multiLevelType w:val="multilevel"/>
    <w:tmpl w:val="8AD6C5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668D0E90"/>
    <w:multiLevelType w:val="multilevel"/>
    <w:tmpl w:val="D314636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6D867220"/>
    <w:multiLevelType w:val="multilevel"/>
    <w:tmpl w:val="EDE4EE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6F8765AC"/>
    <w:multiLevelType w:val="multilevel"/>
    <w:tmpl w:val="9B3E1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A97DD7"/>
    <w:multiLevelType w:val="multilevel"/>
    <w:tmpl w:val="FFAA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325726"/>
    <w:multiLevelType w:val="multilevel"/>
    <w:tmpl w:val="2F04166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77E00C1F"/>
    <w:multiLevelType w:val="multilevel"/>
    <w:tmpl w:val="462EE38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5"/>
  </w:num>
  <w:num w:numId="2">
    <w:abstractNumId w:val="14"/>
  </w:num>
  <w:num w:numId="3">
    <w:abstractNumId w:val="2"/>
  </w:num>
  <w:num w:numId="4">
    <w:abstractNumId w:val="10"/>
  </w:num>
  <w:num w:numId="5">
    <w:abstractNumId w:val="1"/>
  </w:num>
  <w:num w:numId="6">
    <w:abstractNumId w:val="11"/>
  </w:num>
  <w:num w:numId="7">
    <w:abstractNumId w:val="8"/>
  </w:num>
  <w:num w:numId="8">
    <w:abstractNumId w:val="5"/>
  </w:num>
  <w:num w:numId="9">
    <w:abstractNumId w:val="12"/>
  </w:num>
  <w:num w:numId="10">
    <w:abstractNumId w:val="6"/>
  </w:num>
  <w:num w:numId="11">
    <w:abstractNumId w:val="7"/>
  </w:num>
  <w:num w:numId="12">
    <w:abstractNumId w:val="3"/>
  </w:num>
  <w:num w:numId="13">
    <w:abstractNumId w:val="0"/>
  </w:num>
  <w:num w:numId="14">
    <w:abstractNumId w:val="9"/>
  </w:num>
  <w:num w:numId="15">
    <w:abstractNumId w:val="16"/>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2B"/>
    <w:rsid w:val="00246437"/>
    <w:rsid w:val="00870DE4"/>
    <w:rsid w:val="00907272"/>
    <w:rsid w:val="00C847B4"/>
    <w:rsid w:val="00C92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3916"/>
  <w15:docId w15:val="{EF81A5B1-756D-48CF-8EFE-643D8BDA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F2"/>
    <w:rPr>
      <w:lang w:eastAsia="it-IT"/>
    </w:rPr>
  </w:style>
  <w:style w:type="paragraph" w:styleId="Heading1">
    <w:name w:val="heading 1"/>
    <w:basedOn w:val="Normal"/>
    <w:next w:val="Normal"/>
    <w:link w:val="Heading1Char"/>
    <w:uiPriority w:val="9"/>
    <w:qFormat/>
    <w:rsid w:val="007E3B70"/>
    <w:pPr>
      <w:keepNext/>
      <w:keepLines/>
      <w:pageBreakBefore/>
      <w:spacing w:before="48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left"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BalloonTextChar">
    <w:name w:val="Balloon Text Char"/>
    <w:basedOn w:val="DefaultParagraphFont"/>
    <w:link w:val="BalloonText"/>
    <w:uiPriority w:val="99"/>
    <w:semiHidden/>
    <w:qFormat/>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qFormat/>
    <w:rsid w:val="007E3B70"/>
    <w:rPr>
      <w:rFonts w:ascii="Arial" w:eastAsiaTheme="majorEastAsia" w:hAnsi="Arial" w:cstheme="majorBidi"/>
      <w:b/>
      <w:bCs/>
      <w:sz w:val="32"/>
      <w:szCs w:val="32"/>
      <w:lang w:val="it-IT" w:eastAsia="it-IT"/>
    </w:rPr>
  </w:style>
  <w:style w:type="character" w:customStyle="1" w:styleId="Heading3Char">
    <w:name w:val="Heading 3 Char"/>
    <w:basedOn w:val="DefaultParagraphFont"/>
    <w:link w:val="Heading3"/>
    <w:qFormat/>
    <w:rsid w:val="00250440"/>
    <w:rPr>
      <w:rFonts w:ascii="Arial" w:eastAsiaTheme="majorEastAsia" w:hAnsi="Arial" w:cstheme="majorBidi"/>
      <w:b/>
      <w:bCs/>
      <w:sz w:val="20"/>
      <w:szCs w:val="24"/>
      <w:lang w:val="en-GB" w:eastAsia="el-GR"/>
    </w:rPr>
  </w:style>
  <w:style w:type="character" w:customStyle="1" w:styleId="FootnoteTextChar">
    <w:name w:val="Footnote Text Char"/>
    <w:basedOn w:val="DefaultParagraphFont"/>
    <w:link w:val="FootnoteText"/>
    <w:uiPriority w:val="99"/>
    <w:qFormat/>
    <w:rsid w:val="00FA75F0"/>
    <w:rPr>
      <w:rFonts w:ascii="Times New Roman" w:hAnsi="Times New Roman" w:cs="Times New Roman"/>
      <w:sz w:val="20"/>
      <w:szCs w:val="20"/>
      <w:lang w:val="en-GB"/>
    </w:rPr>
  </w:style>
  <w:style w:type="character" w:customStyle="1" w:styleId="Collegamentoipertestuale1">
    <w:name w:val="Collegamento ipertestuale1"/>
    <w:uiPriority w:val="99"/>
    <w:rsid w:val="008A71E7"/>
    <w:rPr>
      <w:color w:val="0000FF"/>
      <w:u w:val="single"/>
    </w:rPr>
  </w:style>
  <w:style w:type="character" w:customStyle="1" w:styleId="HeaderChar">
    <w:name w:val="Header Char"/>
    <w:basedOn w:val="DefaultParagraphFont"/>
    <w:link w:val="Header"/>
    <w:uiPriority w:val="99"/>
    <w:qFormat/>
    <w:rsid w:val="00F65AF0"/>
    <w:rPr>
      <w:rFonts w:ascii="Times New Roman" w:hAnsi="Times New Roman" w:cs="Times New Roman"/>
      <w:sz w:val="20"/>
      <w:szCs w:val="24"/>
      <w:lang w:val="en-GB" w:eastAsia="el-GR"/>
    </w:rPr>
  </w:style>
  <w:style w:type="character" w:customStyle="1" w:styleId="FooterChar">
    <w:name w:val="Footer Char"/>
    <w:basedOn w:val="DefaultParagraphFont"/>
    <w:link w:val="Footer"/>
    <w:uiPriority w:val="99"/>
    <w:qFormat/>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qFormat/>
    <w:rsid w:val="004E600C"/>
    <w:rPr>
      <w:sz w:val="16"/>
      <w:szCs w:val="16"/>
    </w:rPr>
  </w:style>
  <w:style w:type="character" w:customStyle="1" w:styleId="CommentTextChar">
    <w:name w:val="Comment Text Char"/>
    <w:basedOn w:val="DefaultParagraphFont"/>
    <w:link w:val="CommentText"/>
    <w:uiPriority w:val="99"/>
    <w:semiHidden/>
    <w:qFormat/>
    <w:rsid w:val="004E600C"/>
    <w:rPr>
      <w:rFonts w:ascii="Times New Roman" w:hAnsi="Times New Roman" w:cs="Times New Roman"/>
      <w:sz w:val="20"/>
      <w:szCs w:val="20"/>
      <w:lang w:val="en-GB" w:eastAsia="el-GR"/>
    </w:rPr>
  </w:style>
  <w:style w:type="character" w:customStyle="1" w:styleId="CommentSubjectChar">
    <w:name w:val="Comment Subject Char"/>
    <w:basedOn w:val="CommentTextChar"/>
    <w:link w:val="CommentSubject"/>
    <w:uiPriority w:val="99"/>
    <w:semiHidden/>
    <w:qFormat/>
    <w:rsid w:val="004E600C"/>
    <w:rPr>
      <w:rFonts w:ascii="Times New Roman" w:hAnsi="Times New Roman" w:cs="Times New Roman"/>
      <w:b/>
      <w:bCs/>
      <w:sz w:val="20"/>
      <w:szCs w:val="20"/>
      <w:lang w:val="en-GB" w:eastAsia="el-GR"/>
    </w:rPr>
  </w:style>
  <w:style w:type="character" w:customStyle="1" w:styleId="BodyTextIndentChar">
    <w:name w:val="Body Text Indent Char"/>
    <w:basedOn w:val="DefaultParagraphFont"/>
    <w:link w:val="BodyTextIndent"/>
    <w:qFormat/>
    <w:rsid w:val="00500E97"/>
    <w:rPr>
      <w:rFonts w:ascii="Times New Roman" w:hAnsi="Times New Roman" w:cs="Times New Roman"/>
      <w:sz w:val="20"/>
      <w:szCs w:val="20"/>
      <w:lang w:val="en-GB"/>
    </w:rPr>
  </w:style>
  <w:style w:type="character" w:customStyle="1" w:styleId="FootnoteCharacters">
    <w:name w:val="Footnote Characters"/>
    <w:basedOn w:val="DefaultParagraphFont"/>
    <w:uiPriority w:val="99"/>
    <w:unhideWhenUsed/>
    <w:qFormat/>
    <w:rsid w:val="00500E97"/>
    <w:rPr>
      <w:vertAlign w:val="superscript"/>
    </w:rPr>
  </w:style>
  <w:style w:type="character" w:customStyle="1" w:styleId="FootnoteAnchor">
    <w:name w:val="Footnote Anchor"/>
    <w:rsid w:val="008A71E7"/>
    <w:rPr>
      <w:vertAlign w:val="superscript"/>
    </w:rPr>
  </w:style>
  <w:style w:type="character" w:customStyle="1" w:styleId="Heading2Char">
    <w:name w:val="Heading 2 Char"/>
    <w:basedOn w:val="DefaultParagraphFont"/>
    <w:link w:val="Heading2"/>
    <w:uiPriority w:val="9"/>
    <w:qFormat/>
    <w:rsid w:val="0047444D"/>
    <w:rPr>
      <w:rFonts w:ascii="Arial" w:eastAsiaTheme="majorEastAsia" w:hAnsi="Arial" w:cstheme="majorBidi"/>
      <w:b/>
      <w:bCs/>
      <w:i/>
      <w:sz w:val="28"/>
      <w:szCs w:val="26"/>
      <w:lang w:val="en-GB" w:eastAsia="el-GR"/>
    </w:rPr>
  </w:style>
  <w:style w:type="character" w:customStyle="1" w:styleId="BodyTextChar">
    <w:name w:val="Body Text Char"/>
    <w:basedOn w:val="DefaultParagraphFont"/>
    <w:link w:val="BodyText"/>
    <w:uiPriority w:val="99"/>
    <w:semiHidden/>
    <w:qFormat/>
    <w:rsid w:val="001C0C69"/>
    <w:rPr>
      <w:rFonts w:ascii="Times New Roman" w:hAnsi="Times New Roman" w:cs="Times New Roman"/>
      <w:sz w:val="20"/>
      <w:szCs w:val="24"/>
      <w:lang w:val="en-GB" w:eastAsia="el-GR"/>
    </w:rPr>
  </w:style>
  <w:style w:type="character" w:customStyle="1" w:styleId="Heading6Char">
    <w:name w:val="Heading 6 Char"/>
    <w:basedOn w:val="DefaultParagraphFont"/>
    <w:link w:val="Heading6"/>
    <w:qFormat/>
    <w:rsid w:val="00AB1870"/>
    <w:rPr>
      <w:rFonts w:ascii="Times New Roman" w:hAnsi="Times New Roman" w:cs="Times New Roman"/>
      <w:b/>
      <w:bCs/>
      <w:lang w:val="en-US"/>
    </w:rPr>
  </w:style>
  <w:style w:type="character" w:customStyle="1" w:styleId="Heading4Char">
    <w:name w:val="Heading 4 Char"/>
    <w:basedOn w:val="DefaultParagraphFont"/>
    <w:link w:val="Heading4"/>
    <w:uiPriority w:val="9"/>
    <w:semiHidden/>
    <w:qFormat/>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qFormat/>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qFormat/>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qFormat/>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qFormat/>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qFormat/>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qFormat/>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qFormat/>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qFormat/>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qFormat/>
    <w:rsid w:val="00AB1870"/>
    <w:rPr>
      <w:rFonts w:asciiTheme="majorHAnsi" w:eastAsiaTheme="majorEastAsia" w:hAnsiTheme="majorHAnsi" w:cstheme="majorBidi"/>
      <w:i/>
      <w:iCs/>
      <w:color w:val="272727" w:themeColor="text1" w:themeTint="D8"/>
      <w:sz w:val="21"/>
      <w:szCs w:val="21"/>
      <w:lang w:val="en-GB" w:eastAsia="el-GR"/>
    </w:rPr>
  </w:style>
  <w:style w:type="character" w:styleId="Strong">
    <w:name w:val="Strong"/>
    <w:qFormat/>
    <w:rsid w:val="008013B6"/>
    <w:rPr>
      <w:b/>
      <w:bCs/>
    </w:rPr>
  </w:style>
  <w:style w:type="character" w:styleId="FollowedHyperlink">
    <w:name w:val="FollowedHyperlink"/>
    <w:basedOn w:val="DefaultParagraphFont"/>
    <w:uiPriority w:val="99"/>
    <w:semiHidden/>
    <w:unhideWhenUsed/>
    <w:rsid w:val="00C81AF8"/>
    <w:rPr>
      <w:color w:val="800080" w:themeColor="followedHyperlink"/>
      <w:u w:val="single"/>
    </w:rPr>
  </w:style>
  <w:style w:type="character" w:customStyle="1" w:styleId="BodyTextIndent3Char">
    <w:name w:val="Body Text Indent 3 Char"/>
    <w:basedOn w:val="DefaultParagraphFont"/>
    <w:link w:val="BodyTextIndent3"/>
    <w:uiPriority w:val="99"/>
    <w:semiHidden/>
    <w:qFormat/>
    <w:rsid w:val="008659B9"/>
    <w:rPr>
      <w:rFonts w:ascii="Times New Roman" w:hAnsi="Times New Roman" w:cs="Times New Roman"/>
      <w:sz w:val="16"/>
      <w:szCs w:val="16"/>
      <w:lang w:val="en-GB" w:eastAsia="el-GR"/>
    </w:rPr>
  </w:style>
  <w:style w:type="character" w:styleId="Emphasis">
    <w:name w:val="Emphasis"/>
    <w:uiPriority w:val="20"/>
    <w:qFormat/>
    <w:rsid w:val="008659B9"/>
    <w:rPr>
      <w:rFonts w:cs="Times New Roman"/>
      <w:i/>
    </w:rPr>
  </w:style>
  <w:style w:type="character" w:customStyle="1" w:styleId="BodyText2Char">
    <w:name w:val="Body Text 2 Char"/>
    <w:basedOn w:val="DefaultParagraphFont"/>
    <w:link w:val="BodyText2"/>
    <w:uiPriority w:val="99"/>
    <w:semiHidden/>
    <w:qFormat/>
    <w:rsid w:val="00D7502F"/>
    <w:rPr>
      <w:rFonts w:ascii="Times New Roman" w:hAnsi="Times New Roman" w:cs="Times New Roman"/>
      <w:sz w:val="20"/>
      <w:szCs w:val="24"/>
      <w:lang w:val="en-GB" w:eastAsia="el-GR"/>
    </w:rPr>
  </w:style>
  <w:style w:type="character" w:customStyle="1" w:styleId="DocumentMapChar">
    <w:name w:val="Document Map Char"/>
    <w:basedOn w:val="DefaultParagraphFont"/>
    <w:link w:val="DocumentMap"/>
    <w:uiPriority w:val="99"/>
    <w:semiHidden/>
    <w:qFormat/>
    <w:rsid w:val="00A3232A"/>
    <w:rPr>
      <w:rFonts w:ascii="Lucida Grande" w:hAnsi="Lucida Grande" w:cs="Lucida Grande"/>
      <w:sz w:val="24"/>
      <w:szCs w:val="24"/>
      <w:lang w:val="en-GB" w:eastAsia="el-GR"/>
    </w:rPr>
  </w:style>
  <w:style w:type="character" w:customStyle="1" w:styleId="Menzionenonrisolta1">
    <w:name w:val="Menzione non risolta1"/>
    <w:basedOn w:val="DefaultParagraphFont"/>
    <w:uiPriority w:val="99"/>
    <w:semiHidden/>
    <w:unhideWhenUsed/>
    <w:qFormat/>
    <w:rsid w:val="00966F3B"/>
    <w:rPr>
      <w:color w:val="605E5C"/>
      <w:shd w:val="clear" w:color="auto" w:fill="E1DFDD"/>
    </w:rPr>
  </w:style>
  <w:style w:type="character" w:customStyle="1" w:styleId="Menzionenonrisolta2">
    <w:name w:val="Menzione non risolta2"/>
    <w:basedOn w:val="DefaultParagraphFont"/>
    <w:uiPriority w:val="99"/>
    <w:qFormat/>
    <w:rsid w:val="00D33D88"/>
    <w:rPr>
      <w:color w:val="605E5C"/>
      <w:shd w:val="clear" w:color="auto" w:fill="E1DFDD"/>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semiHidden/>
    <w:unhideWhenUsed/>
    <w:rsid w:val="001C0C69"/>
    <w:pPr>
      <w:spacing w:after="12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276D70"/>
    <w:rPr>
      <w:rFonts w:ascii="Tahoma" w:hAnsi="Tahoma" w:cs="Tahoma"/>
      <w:sz w:val="16"/>
      <w:szCs w:val="16"/>
    </w:r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rPr>
  </w:style>
  <w:style w:type="paragraph" w:styleId="FootnoteText">
    <w:name w:val="footnote text"/>
    <w:basedOn w:val="Normal"/>
    <w:link w:val="FootnoteTextChar"/>
    <w:uiPriority w:val="99"/>
    <w:rsid w:val="00FA75F0"/>
    <w:pPr>
      <w:widowControl w:val="0"/>
      <w:jc w:val="both"/>
    </w:pPr>
    <w:rPr>
      <w:szCs w:val="20"/>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65AF0"/>
    <w:pPr>
      <w:tabs>
        <w:tab w:val="center" w:pos="4153"/>
        <w:tab w:val="right" w:pos="8306"/>
      </w:tabs>
    </w:pPr>
  </w:style>
  <w:style w:type="paragraph" w:styleId="Footer">
    <w:name w:val="footer"/>
    <w:basedOn w:val="Normal"/>
    <w:link w:val="FooterChar"/>
    <w:uiPriority w:val="99"/>
    <w:unhideWhenUsed/>
    <w:rsid w:val="00F65AF0"/>
    <w:pPr>
      <w:tabs>
        <w:tab w:val="center" w:pos="4153"/>
        <w:tab w:val="right" w:pos="8306"/>
      </w:tabs>
    </w:pPr>
  </w:style>
  <w:style w:type="paragraph" w:styleId="CommentText">
    <w:name w:val="annotation text"/>
    <w:basedOn w:val="Normal"/>
    <w:link w:val="CommentTextChar"/>
    <w:uiPriority w:val="99"/>
    <w:semiHidden/>
    <w:unhideWhenUsed/>
    <w:qFormat/>
    <w:rsid w:val="004E600C"/>
    <w:rPr>
      <w:szCs w:val="20"/>
    </w:rPr>
  </w:style>
  <w:style w:type="paragraph" w:styleId="CommentSubject">
    <w:name w:val="annotation subject"/>
    <w:basedOn w:val="CommentText"/>
    <w:next w:val="CommentText"/>
    <w:link w:val="CommentSubjectChar"/>
    <w:uiPriority w:val="99"/>
    <w:semiHidden/>
    <w:unhideWhenUsed/>
    <w:qFormat/>
    <w:rsid w:val="004E600C"/>
    <w:rPr>
      <w:b/>
      <w:bCs/>
    </w:rPr>
  </w:style>
  <w:style w:type="paragraph" w:styleId="BodyTextIndent">
    <w:name w:val="Body Text Indent"/>
    <w:basedOn w:val="Normal"/>
    <w:link w:val="BodyTextIndentChar"/>
    <w:rsid w:val="00500E97"/>
    <w:pPr>
      <w:widowControl w:val="0"/>
      <w:jc w:val="both"/>
    </w:pPr>
    <w:rPr>
      <w:szCs w:val="20"/>
      <w:lang w:eastAsia="en-US"/>
    </w:rPr>
  </w:style>
  <w:style w:type="paragraph" w:customStyle="1" w:styleId="Default">
    <w:name w:val="Default"/>
    <w:qFormat/>
    <w:rsid w:val="0058440A"/>
    <w:rPr>
      <w:rFonts w:ascii="Arial" w:hAnsi="Arial" w:cs="Arial"/>
      <w:color w:val="000000"/>
      <w:lang w:val="en-GB"/>
    </w:rPr>
  </w:style>
  <w:style w:type="paragraph" w:customStyle="1" w:styleId="comment1">
    <w:name w:val="comment1"/>
    <w:basedOn w:val="Normal"/>
    <w:qFormat/>
    <w:rsid w:val="001C0C69"/>
    <w:pPr>
      <w:widowControl w:val="0"/>
      <w:tabs>
        <w:tab w:val="left" w:pos="1134"/>
        <w:tab w:val="left" w:pos="1701"/>
      </w:tabs>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paragraph" w:styleId="TOCHeading">
    <w:name w:val="TOC Heading"/>
    <w:basedOn w:val="Heading1"/>
    <w:next w:val="Normal"/>
    <w:uiPriority w:val="39"/>
    <w:unhideWhenUsed/>
    <w:qFormat/>
    <w:rsid w:val="00673950"/>
    <w:pPr>
      <w:spacing w:line="276" w:lineRule="auto"/>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D25169"/>
    <w:pPr>
      <w:tabs>
        <w:tab w:val="right" w:leader="dot" w:pos="8296"/>
      </w:tabs>
      <w:spacing w:before="120"/>
    </w:pPr>
    <w:rPr>
      <w:rFonts w:asciiTheme="minorHAnsi" w:hAnsiTheme="minorHAnsi"/>
      <w:b/>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semiHidden/>
    <w:unhideWhenUsed/>
    <w:rsid w:val="00673950"/>
    <w:pPr>
      <w:ind w:left="600"/>
    </w:pPr>
    <w:rPr>
      <w:rFonts w:asciiTheme="minorHAnsi" w:hAnsiTheme="minorHAnsi"/>
      <w:szCs w:val="20"/>
    </w:rPr>
  </w:style>
  <w:style w:type="paragraph" w:styleId="TOC5">
    <w:name w:val="toc 5"/>
    <w:basedOn w:val="Normal"/>
    <w:next w:val="Normal"/>
    <w:autoRedefine/>
    <w:uiPriority w:val="39"/>
    <w:semiHidden/>
    <w:unhideWhenUsed/>
    <w:rsid w:val="00673950"/>
    <w:pPr>
      <w:ind w:left="800"/>
    </w:pPr>
    <w:rPr>
      <w:rFonts w:asciiTheme="minorHAnsi" w:hAnsiTheme="minorHAnsi"/>
      <w:szCs w:val="20"/>
    </w:rPr>
  </w:style>
  <w:style w:type="paragraph" w:styleId="TOC6">
    <w:name w:val="toc 6"/>
    <w:basedOn w:val="Normal"/>
    <w:next w:val="Normal"/>
    <w:autoRedefine/>
    <w:uiPriority w:val="39"/>
    <w:semiHidden/>
    <w:unhideWhenUsed/>
    <w:rsid w:val="00673950"/>
    <w:pPr>
      <w:ind w:left="1000"/>
    </w:pPr>
    <w:rPr>
      <w:rFonts w:asciiTheme="minorHAnsi" w:hAnsiTheme="minorHAnsi"/>
      <w:szCs w:val="20"/>
    </w:rPr>
  </w:style>
  <w:style w:type="paragraph" w:styleId="TOC7">
    <w:name w:val="toc 7"/>
    <w:basedOn w:val="Normal"/>
    <w:next w:val="Normal"/>
    <w:autoRedefine/>
    <w:uiPriority w:val="39"/>
    <w:semiHidden/>
    <w:unhideWhenUsed/>
    <w:rsid w:val="00673950"/>
    <w:pPr>
      <w:ind w:left="1200"/>
    </w:pPr>
    <w:rPr>
      <w:rFonts w:asciiTheme="minorHAnsi" w:hAnsiTheme="minorHAnsi"/>
      <w:szCs w:val="20"/>
    </w:rPr>
  </w:style>
  <w:style w:type="paragraph" w:styleId="TOC8">
    <w:name w:val="toc 8"/>
    <w:basedOn w:val="Normal"/>
    <w:next w:val="Normal"/>
    <w:autoRedefine/>
    <w:uiPriority w:val="39"/>
    <w:semiHidden/>
    <w:unhideWhenUsed/>
    <w:rsid w:val="00673950"/>
    <w:pPr>
      <w:ind w:left="1400"/>
    </w:pPr>
    <w:rPr>
      <w:rFonts w:asciiTheme="minorHAnsi" w:hAnsiTheme="minorHAnsi"/>
      <w:szCs w:val="20"/>
    </w:rPr>
  </w:style>
  <w:style w:type="paragraph" w:styleId="TOC9">
    <w:name w:val="toc 9"/>
    <w:basedOn w:val="Normal"/>
    <w:next w:val="Normal"/>
    <w:autoRedefine/>
    <w:uiPriority w:val="39"/>
    <w:semiHidden/>
    <w:unhideWhenUsed/>
    <w:rsid w:val="00673950"/>
    <w:pPr>
      <w:ind w:left="1600"/>
    </w:pPr>
    <w:rPr>
      <w:rFonts w:asciiTheme="minorHAnsi" w:hAnsiTheme="minorHAnsi"/>
      <w:szCs w:val="20"/>
    </w:rPr>
  </w:style>
  <w:style w:type="paragraph" w:customStyle="1" w:styleId="WW-CommentText">
    <w:name w:val="WW-Comment Text"/>
    <w:basedOn w:val="Normal"/>
    <w:qFormat/>
    <w:rsid w:val="00DB363A"/>
    <w:rPr>
      <w:lang w:eastAsia="ar-SA"/>
    </w:rPr>
  </w:style>
  <w:style w:type="paragraph" w:styleId="BodyTextIndent3">
    <w:name w:val="Body Text Indent 3"/>
    <w:basedOn w:val="Normal"/>
    <w:link w:val="BodyTextIndent3Char"/>
    <w:uiPriority w:val="99"/>
    <w:semiHidden/>
    <w:unhideWhenUsed/>
    <w:qFormat/>
    <w:rsid w:val="008659B9"/>
    <w:pPr>
      <w:spacing w:after="120"/>
      <w:ind w:left="283"/>
    </w:pPr>
    <w:rPr>
      <w:sz w:val="16"/>
      <w:szCs w:val="16"/>
    </w:rPr>
  </w:style>
  <w:style w:type="paragraph" w:styleId="NoSpacing">
    <w:name w:val="No Spacing"/>
    <w:uiPriority w:val="1"/>
    <w:qFormat/>
    <w:rsid w:val="005973D9"/>
    <w:rPr>
      <w:lang w:val="en-GB" w:eastAsia="el-GR"/>
    </w:rPr>
  </w:style>
  <w:style w:type="paragraph" w:styleId="BodyText2">
    <w:name w:val="Body Text 2"/>
    <w:basedOn w:val="Normal"/>
    <w:link w:val="BodyText2Char"/>
    <w:uiPriority w:val="99"/>
    <w:semiHidden/>
    <w:unhideWhenUsed/>
    <w:qFormat/>
    <w:rsid w:val="00D7502F"/>
    <w:pPr>
      <w:spacing w:after="120" w:line="480" w:lineRule="auto"/>
    </w:pPr>
  </w:style>
  <w:style w:type="paragraph" w:styleId="Revision">
    <w:name w:val="Revision"/>
    <w:uiPriority w:val="99"/>
    <w:semiHidden/>
    <w:qFormat/>
    <w:rsid w:val="00053539"/>
    <w:rPr>
      <w:lang w:val="en-GB" w:eastAsia="el-GR"/>
    </w:rPr>
  </w:style>
  <w:style w:type="paragraph" w:styleId="DocumentMap">
    <w:name w:val="Document Map"/>
    <w:basedOn w:val="Normal"/>
    <w:link w:val="DocumentMapChar"/>
    <w:uiPriority w:val="99"/>
    <w:semiHidden/>
    <w:unhideWhenUsed/>
    <w:qFormat/>
    <w:rsid w:val="00A3232A"/>
    <w:rPr>
      <w:rFonts w:ascii="Lucida Grande" w:hAnsi="Lucida Grande" w:cs="Lucida Grande"/>
    </w:rPr>
  </w:style>
  <w:style w:type="paragraph" w:styleId="NormalWeb">
    <w:name w:val="Normal (Web)"/>
    <w:basedOn w:val="Normal"/>
    <w:uiPriority w:val="99"/>
    <w:semiHidden/>
    <w:unhideWhenUsed/>
    <w:qFormat/>
    <w:rsid w:val="003E555E"/>
    <w:pPr>
      <w:spacing w:beforeAutospacing="1" w:afterAutospacing="1"/>
    </w:pPr>
    <w:rPr>
      <w:lang w:eastAsia="zh-CN"/>
    </w:rPr>
  </w:style>
  <w:style w:type="paragraph" w:customStyle="1" w:styleId="WW-BodyTextIndent3">
    <w:name w:val="WW-Body Text Indent 3"/>
    <w:basedOn w:val="Normal"/>
    <w:qFormat/>
    <w:rsid w:val="00D14B50"/>
    <w:pPr>
      <w:ind w:left="1440"/>
    </w:pPr>
    <w:rPr>
      <w:lang w:val="en-US" w:eastAsia="ar-SA"/>
    </w:rPr>
  </w:style>
  <w:style w:type="table" w:styleId="TableGrid">
    <w:name w:val="Table Grid"/>
    <w:basedOn w:val="TableNormal"/>
    <w:uiPriority w:val="59"/>
    <w:rsid w:val="00276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4870"/>
    <w:rPr>
      <w:color w:val="0000FF" w:themeColor="hyperlink"/>
      <w:u w:val="single"/>
    </w:rPr>
  </w:style>
  <w:style w:type="character" w:customStyle="1" w:styleId="UnresolvedMention">
    <w:name w:val="Unresolved Mention"/>
    <w:basedOn w:val="DefaultParagraphFont"/>
    <w:uiPriority w:val="99"/>
    <w:semiHidden/>
    <w:unhideWhenUsed/>
    <w:rsid w:val="00AC4870"/>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cs.google.com/document/d/1-ZjCKVmSAdjqLof61zwZdMMf6P_rja9T/edit" TargetMode="External"/><Relationship Id="rId26" Type="http://schemas.openxmlformats.org/officeDocument/2006/relationships/hyperlink" Target="https://docs.google.com/document/d/1-ZjCKVmSAdjqLof61zwZdMMf6P_rja9T/edit" TargetMode="External"/><Relationship Id="rId21" Type="http://schemas.openxmlformats.org/officeDocument/2006/relationships/hyperlink" Target="https://docs.google.com/document/d/1-ZjCKVmSAdjqLof61zwZdMMf6P_rja9T/edi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docs.google.com/document/d/1-ZjCKVmSAdjqLof61zwZdMMf6P_rja9T/edi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docs.google.com/document/d/1-ZjCKVmSAdjqLof61zwZdMMf6P_rja9T/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google.com/document/d/1-ZjCKVmSAdjqLof61zwZdMMf6P_rja9T/edit" TargetMode="External"/><Relationship Id="rId32" Type="http://schemas.openxmlformats.org/officeDocument/2006/relationships/hyperlink" Target="https://docs.google.com/document/d/1-ZjCKVmSAdjqLof61zwZdMMf6P_rja9T/edi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cs.google.com/document/d/1-ZjCKVmSAdjqLof61zwZdMMf6P_rja9T/edit" TargetMode="External"/><Relationship Id="rId28" Type="http://schemas.openxmlformats.org/officeDocument/2006/relationships/hyperlink" Target="https://docs.google.com/document/d/1-ZjCKVmSAdjqLof61zwZdMMf6P_rja9T/edi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cs.google.com/document/d/1-ZjCKVmSAdjqLof61zwZdMMf6P_rja9T/e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cs.google.com/document/d/1-ZjCKVmSAdjqLof61zwZdMMf6P_rja9T/edit" TargetMode="External"/><Relationship Id="rId27" Type="http://schemas.openxmlformats.org/officeDocument/2006/relationships/hyperlink" Target="https://docs.google.com/document/d/1-ZjCKVmSAdjqLof61zwZdMMf6P_rja9T/edit" TargetMode="External"/><Relationship Id="rId30" Type="http://schemas.openxmlformats.org/officeDocument/2006/relationships/hyperlink" Target="https://docs.google.com/document/d/1-ZjCKVmSAdjqLof61zwZdMMf6P_rja9T/edit"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worldswritingsystems.org/" TargetMode="External"/><Relationship Id="rId3" Type="http://schemas.openxmlformats.org/officeDocument/2006/relationships/hyperlink" Target="http://doi.org/10.14277/2532-6848/Axon-1-2-17-01" TargetMode="External"/><Relationship Id="rId7" Type="http://schemas.openxmlformats.org/officeDocument/2006/relationships/hyperlink" Target="https://www.trismegistos.org/text/59482" TargetMode="External"/><Relationship Id="rId2" Type="http://schemas.openxmlformats.org/officeDocument/2006/relationships/hyperlink" Target="https://www.livius.org/sources/content/achaemenid-royal-inscriptions/dpa/" TargetMode="External"/><Relationship Id="rId1" Type="http://schemas.openxmlformats.org/officeDocument/2006/relationships/hyperlink" Target="https://www.livius.org/pictures/iran/persepolis/persepolis-palace-of-darius/dpa/" TargetMode="External"/><Relationship Id="rId6" Type="http://schemas.openxmlformats.org/officeDocument/2006/relationships/hyperlink" Target="https://www.iso.org/ics/01.140.10/x/" TargetMode="External"/><Relationship Id="rId5" Type="http://schemas.openxmlformats.org/officeDocument/2006/relationships/hyperlink" Target="https://www.livius.org/sources/content/achaemenid-royal-inscriptions/dpa/" TargetMode="External"/><Relationship Id="rId10" Type="http://schemas.openxmlformats.org/officeDocument/2006/relationships/hyperlink" Target="https://www.bl.uk/manuscripts/FullDisplay.aspx?ref=Add_MS_11848" TargetMode="External"/><Relationship Id="rId4" Type="http://schemas.openxmlformats.org/officeDocument/2006/relationships/hyperlink" Target="http://dasi.cnr.it/index.php?id=146&amp;prjId=1&amp;corId=0&amp;colId=29&amp;navId=869660944&amp;recId=2711" TargetMode="External"/><Relationship Id="rId9" Type="http://schemas.openxmlformats.org/officeDocument/2006/relationships/hyperlink" Target="https://www.britishmuseum.org/collection/object/G_1867-1122-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6jMQnDUXfFW4VIt0t0DnE+/0Bg==">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46</Pages>
  <Words>12771</Words>
  <Characters>72798</Characters>
  <Application>Microsoft Office Word</Application>
  <DocSecurity>0</DocSecurity>
  <Lines>606</Lines>
  <Paragraphs>170</Paragraphs>
  <ScaleCrop>false</ScaleCrop>
  <Company/>
  <LinksUpToDate>false</LinksUpToDate>
  <CharactersWithSpaces>85399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Pavlos Fafalios</cp:lastModifiedBy>
  <cp:revision>4</cp:revision>
  <dcterms:created xsi:type="dcterms:W3CDTF">2022-08-13T10:05:00Z</dcterms:created>
  <dcterms:modified xsi:type="dcterms:W3CDTF">2023-06-09T13:00:00Z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